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B3796" w14:textId="77777777" w:rsidR="0032614B" w:rsidRDefault="0032614B">
      <w:r>
        <w:t>Sistema de clasificación del timoma de Masaoka y Koga</w:t>
      </w:r>
    </w:p>
    <w:p w14:paraId="6230460A" w14:textId="77777777" w:rsidR="0032614B" w:rsidRDefault="0032614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2614B" w14:paraId="45315731" w14:textId="77777777" w:rsidTr="0032614B">
        <w:tc>
          <w:tcPr>
            <w:tcW w:w="4414" w:type="dxa"/>
          </w:tcPr>
          <w:p w14:paraId="70FBD196" w14:textId="77777777" w:rsidR="0032614B" w:rsidRDefault="0032614B">
            <w:r>
              <w:t>Estadio</w:t>
            </w:r>
          </w:p>
        </w:tc>
        <w:tc>
          <w:tcPr>
            <w:tcW w:w="4414" w:type="dxa"/>
          </w:tcPr>
          <w:p w14:paraId="07A44D2C" w14:textId="77777777" w:rsidR="0032614B" w:rsidRDefault="0032614B">
            <w:r>
              <w:t>Definición</w:t>
            </w:r>
          </w:p>
        </w:tc>
      </w:tr>
      <w:tr w:rsidR="0032614B" w14:paraId="5B681498" w14:textId="77777777" w:rsidTr="0032614B">
        <w:tc>
          <w:tcPr>
            <w:tcW w:w="4414" w:type="dxa"/>
          </w:tcPr>
          <w:p w14:paraId="10EAD436" w14:textId="77777777" w:rsidR="0032614B" w:rsidRDefault="0032614B">
            <w:r>
              <w:t>I</w:t>
            </w:r>
          </w:p>
        </w:tc>
        <w:tc>
          <w:tcPr>
            <w:tcW w:w="4414" w:type="dxa"/>
          </w:tcPr>
          <w:p w14:paraId="1BDBD431" w14:textId="77777777" w:rsidR="0032614B" w:rsidRDefault="0032614B">
            <w:r>
              <w:t>Timoma encapsulado</w:t>
            </w:r>
          </w:p>
        </w:tc>
      </w:tr>
      <w:tr w:rsidR="0032614B" w14:paraId="40D43E62" w14:textId="77777777" w:rsidTr="0032614B">
        <w:tc>
          <w:tcPr>
            <w:tcW w:w="4414" w:type="dxa"/>
          </w:tcPr>
          <w:p w14:paraId="42EAFF48" w14:textId="77777777" w:rsidR="0032614B" w:rsidRDefault="0032614B">
            <w:r>
              <w:t>II</w:t>
            </w:r>
          </w:p>
        </w:tc>
        <w:tc>
          <w:tcPr>
            <w:tcW w:w="4414" w:type="dxa"/>
          </w:tcPr>
          <w:p w14:paraId="4C5054DB" w14:textId="77777777" w:rsidR="0032614B" w:rsidRDefault="0032614B">
            <w:r>
              <w:t xml:space="preserve">Invasión de la grasa o pleura </w:t>
            </w:r>
            <w:proofErr w:type="gramStart"/>
            <w:r>
              <w:t>mediastinal,o</w:t>
            </w:r>
            <w:proofErr w:type="gramEnd"/>
            <w:r>
              <w:t xml:space="preserve"> invasión microcópica de la cápsula</w:t>
            </w:r>
          </w:p>
        </w:tc>
      </w:tr>
      <w:tr w:rsidR="0032614B" w14:paraId="4C0A8125" w14:textId="77777777" w:rsidTr="0032614B">
        <w:tc>
          <w:tcPr>
            <w:tcW w:w="4414" w:type="dxa"/>
          </w:tcPr>
          <w:p w14:paraId="296A13DD" w14:textId="77777777" w:rsidR="0032614B" w:rsidRDefault="0032614B">
            <w:r>
              <w:t>III</w:t>
            </w:r>
          </w:p>
        </w:tc>
        <w:tc>
          <w:tcPr>
            <w:tcW w:w="4414" w:type="dxa"/>
          </w:tcPr>
          <w:p w14:paraId="6588CC17" w14:textId="77777777" w:rsidR="0032614B" w:rsidRDefault="0032614B">
            <w:r>
              <w:t>Invasión del mediastino</w:t>
            </w:r>
          </w:p>
        </w:tc>
      </w:tr>
      <w:tr w:rsidR="0032614B" w14:paraId="7742A818" w14:textId="77777777" w:rsidTr="0032614B">
        <w:tc>
          <w:tcPr>
            <w:tcW w:w="4414" w:type="dxa"/>
          </w:tcPr>
          <w:p w14:paraId="4A094CC5" w14:textId="77777777" w:rsidR="0032614B" w:rsidRDefault="0032614B">
            <w:r>
              <w:t>IV</w:t>
            </w:r>
          </w:p>
        </w:tc>
        <w:tc>
          <w:tcPr>
            <w:tcW w:w="4414" w:type="dxa"/>
          </w:tcPr>
          <w:p w14:paraId="61D303B9" w14:textId="77777777" w:rsidR="0032614B" w:rsidRDefault="0032614B">
            <w:r>
              <w:t>Diseminacion en pleura o pericardio, o diseminación linfática o hematógena</w:t>
            </w:r>
          </w:p>
        </w:tc>
      </w:tr>
    </w:tbl>
    <w:p w14:paraId="5337A365" w14:textId="77777777" w:rsidR="0032614B" w:rsidRPr="00EC7231" w:rsidRDefault="0032614B"/>
    <w:p w14:paraId="18842B24" w14:textId="77777777" w:rsidR="0032614B" w:rsidRPr="0032614B" w:rsidRDefault="0032614B" w:rsidP="0032614B">
      <w:pPr>
        <w:spacing w:after="0" w:line="240" w:lineRule="auto"/>
        <w:rPr>
          <w:rFonts w:eastAsia="Times New Roman" w:cstheme="minorHAnsi"/>
          <w:lang w:eastAsia="es-ES_tradnl"/>
        </w:rPr>
      </w:pPr>
      <w:proofErr w:type="spellStart"/>
      <w:r w:rsidRPr="0032614B">
        <w:rPr>
          <w:rFonts w:eastAsia="Times New Roman" w:cstheme="minorHAnsi"/>
          <w:color w:val="2E2E2E"/>
          <w:shd w:val="clear" w:color="auto" w:fill="FFFFFB"/>
          <w:lang w:val="en-US" w:eastAsia="es-ES_tradnl"/>
        </w:rPr>
        <w:t>Masaoka</w:t>
      </w:r>
      <w:proofErr w:type="spellEnd"/>
      <w:r w:rsidRPr="0032614B">
        <w:rPr>
          <w:rFonts w:eastAsia="Times New Roman" w:cstheme="minorHAnsi"/>
          <w:color w:val="2E2E2E"/>
          <w:shd w:val="clear" w:color="auto" w:fill="FFFFFB"/>
          <w:lang w:val="en-US" w:eastAsia="es-ES_tradnl"/>
        </w:rPr>
        <w:t xml:space="preserve"> A, </w:t>
      </w:r>
      <w:proofErr w:type="spellStart"/>
      <w:r w:rsidRPr="0032614B">
        <w:rPr>
          <w:rFonts w:eastAsia="Times New Roman" w:cstheme="minorHAnsi"/>
          <w:color w:val="2E2E2E"/>
          <w:shd w:val="clear" w:color="auto" w:fill="FFFFFB"/>
          <w:lang w:val="en-US" w:eastAsia="es-ES_tradnl"/>
        </w:rPr>
        <w:t>Monden</w:t>
      </w:r>
      <w:proofErr w:type="spellEnd"/>
      <w:r w:rsidRPr="0032614B">
        <w:rPr>
          <w:rFonts w:eastAsia="Times New Roman" w:cstheme="minorHAnsi"/>
          <w:color w:val="2E2E2E"/>
          <w:shd w:val="clear" w:color="auto" w:fill="FFFFFB"/>
          <w:lang w:val="en-US" w:eastAsia="es-ES_tradnl"/>
        </w:rPr>
        <w:t xml:space="preserve"> Y, Nakahara K, et al.: Follow-up study of thymomas with special reference to their clinical stages. </w:t>
      </w:r>
      <w:r w:rsidRPr="0032614B">
        <w:rPr>
          <w:rFonts w:eastAsia="Times New Roman" w:cstheme="minorHAnsi"/>
          <w:color w:val="2E2E2E"/>
          <w:shd w:val="clear" w:color="auto" w:fill="FFFFFB"/>
          <w:lang w:eastAsia="es-ES_tradnl"/>
        </w:rPr>
        <w:t>Cancer 48 (11): 2485-92, 1981.</w:t>
      </w:r>
    </w:p>
    <w:p w14:paraId="2177C891" w14:textId="77777777" w:rsidR="00956615" w:rsidRDefault="00956615"/>
    <w:p w14:paraId="0B5616E8" w14:textId="77777777" w:rsidR="0032614B" w:rsidRDefault="009C074B">
      <w:r>
        <w:t>Clasificación Histológica Timoma OMS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C074B" w14:paraId="074A4465" w14:textId="77777777" w:rsidTr="009C074B">
        <w:tc>
          <w:tcPr>
            <w:tcW w:w="4414" w:type="dxa"/>
          </w:tcPr>
          <w:p w14:paraId="00B9668D" w14:textId="77777777" w:rsidR="009C074B" w:rsidRDefault="009C074B">
            <w:r>
              <w:t>Tipo</w:t>
            </w:r>
          </w:p>
        </w:tc>
        <w:tc>
          <w:tcPr>
            <w:tcW w:w="4414" w:type="dxa"/>
          </w:tcPr>
          <w:p w14:paraId="639FDF66" w14:textId="77777777" w:rsidR="009C074B" w:rsidRDefault="009C074B">
            <w:r>
              <w:t>Descripción</w:t>
            </w:r>
          </w:p>
        </w:tc>
      </w:tr>
      <w:tr w:rsidR="009C074B" w14:paraId="0662ACE0" w14:textId="77777777" w:rsidTr="009C074B">
        <w:tc>
          <w:tcPr>
            <w:tcW w:w="4414" w:type="dxa"/>
          </w:tcPr>
          <w:p w14:paraId="472E8AB1" w14:textId="77777777" w:rsidR="009C074B" w:rsidRDefault="009C074B">
            <w:r>
              <w:t>A</w:t>
            </w:r>
          </w:p>
        </w:tc>
        <w:tc>
          <w:tcPr>
            <w:tcW w:w="4414" w:type="dxa"/>
          </w:tcPr>
          <w:p w14:paraId="5F8B8463" w14:textId="77777777" w:rsidR="009C074B" w:rsidRDefault="009C074B">
            <w:r>
              <w:t>Timoma medular</w:t>
            </w:r>
          </w:p>
        </w:tc>
      </w:tr>
      <w:tr w:rsidR="009C074B" w14:paraId="3FEF4729" w14:textId="77777777" w:rsidTr="009C074B">
        <w:tc>
          <w:tcPr>
            <w:tcW w:w="4414" w:type="dxa"/>
          </w:tcPr>
          <w:p w14:paraId="128EB7DD" w14:textId="77777777" w:rsidR="009C074B" w:rsidRDefault="009C074B">
            <w:r>
              <w:t>AB</w:t>
            </w:r>
          </w:p>
        </w:tc>
        <w:tc>
          <w:tcPr>
            <w:tcW w:w="4414" w:type="dxa"/>
          </w:tcPr>
          <w:p w14:paraId="08304C64" w14:textId="77777777" w:rsidR="009C074B" w:rsidRDefault="009C074B">
            <w:r>
              <w:t>Timoma mixto</w:t>
            </w:r>
          </w:p>
        </w:tc>
      </w:tr>
      <w:tr w:rsidR="009C074B" w14:paraId="5F613A0D" w14:textId="77777777" w:rsidTr="009C074B">
        <w:tc>
          <w:tcPr>
            <w:tcW w:w="4414" w:type="dxa"/>
          </w:tcPr>
          <w:p w14:paraId="5989B786" w14:textId="77777777" w:rsidR="009C074B" w:rsidRDefault="009C074B">
            <w:r>
              <w:t>B1</w:t>
            </w:r>
          </w:p>
        </w:tc>
        <w:tc>
          <w:tcPr>
            <w:tcW w:w="4414" w:type="dxa"/>
          </w:tcPr>
          <w:p w14:paraId="13528266" w14:textId="77777777" w:rsidR="009C074B" w:rsidRDefault="009C074B">
            <w:r>
              <w:t>Timoma predominantemente cortical</w:t>
            </w:r>
          </w:p>
        </w:tc>
      </w:tr>
      <w:tr w:rsidR="009C074B" w14:paraId="12C845CA" w14:textId="77777777" w:rsidTr="009C074B">
        <w:tc>
          <w:tcPr>
            <w:tcW w:w="4414" w:type="dxa"/>
          </w:tcPr>
          <w:p w14:paraId="2FFCEB00" w14:textId="77777777" w:rsidR="009C074B" w:rsidRDefault="009C074B">
            <w:r>
              <w:t>B2</w:t>
            </w:r>
          </w:p>
        </w:tc>
        <w:tc>
          <w:tcPr>
            <w:tcW w:w="4414" w:type="dxa"/>
          </w:tcPr>
          <w:p w14:paraId="14D03685" w14:textId="77777777" w:rsidR="009C074B" w:rsidRDefault="009C074B">
            <w:r>
              <w:t>Timoma cortical</w:t>
            </w:r>
          </w:p>
        </w:tc>
      </w:tr>
      <w:tr w:rsidR="009C074B" w14:paraId="461722C9" w14:textId="77777777" w:rsidTr="009C074B">
        <w:tc>
          <w:tcPr>
            <w:tcW w:w="4414" w:type="dxa"/>
          </w:tcPr>
          <w:p w14:paraId="282A1613" w14:textId="77777777" w:rsidR="009C074B" w:rsidRDefault="009C074B">
            <w:r>
              <w:t>B3</w:t>
            </w:r>
          </w:p>
        </w:tc>
        <w:tc>
          <w:tcPr>
            <w:tcW w:w="4414" w:type="dxa"/>
          </w:tcPr>
          <w:p w14:paraId="719D9983" w14:textId="77777777" w:rsidR="009C074B" w:rsidRDefault="009C074B">
            <w:r>
              <w:t>Carcinoma timico bien diferenciado</w:t>
            </w:r>
          </w:p>
        </w:tc>
      </w:tr>
      <w:tr w:rsidR="009C074B" w14:paraId="14293F6E" w14:textId="77777777" w:rsidTr="009C074B">
        <w:tc>
          <w:tcPr>
            <w:tcW w:w="4414" w:type="dxa"/>
          </w:tcPr>
          <w:p w14:paraId="009E5DF4" w14:textId="77777777" w:rsidR="009C074B" w:rsidRDefault="009C074B">
            <w:r>
              <w:t>C</w:t>
            </w:r>
          </w:p>
        </w:tc>
        <w:tc>
          <w:tcPr>
            <w:tcW w:w="4414" w:type="dxa"/>
          </w:tcPr>
          <w:p w14:paraId="56870074" w14:textId="77777777" w:rsidR="009C074B" w:rsidRDefault="009C074B">
            <w:r>
              <w:t>Carcinoma timico</w:t>
            </w:r>
          </w:p>
        </w:tc>
      </w:tr>
    </w:tbl>
    <w:p w14:paraId="0D732360" w14:textId="77777777" w:rsidR="0080403C" w:rsidRPr="0080403C" w:rsidRDefault="0080403C" w:rsidP="0080403C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 w:rsidRPr="0080403C">
        <w:rPr>
          <w:rFonts w:asciiTheme="minorHAnsi" w:hAnsiTheme="minorHAnsi" w:cstheme="minorHAnsi"/>
          <w:sz w:val="22"/>
          <w:szCs w:val="22"/>
          <w:lang w:val="en-US"/>
        </w:rPr>
        <w:t>Rosai</w:t>
      </w:r>
      <w:proofErr w:type="spellEnd"/>
      <w:r w:rsidRPr="0080403C">
        <w:rPr>
          <w:rFonts w:asciiTheme="minorHAnsi" w:hAnsiTheme="minorHAnsi" w:cstheme="minorHAnsi"/>
          <w:sz w:val="22"/>
          <w:szCs w:val="22"/>
          <w:lang w:val="en-US"/>
        </w:rPr>
        <w:t xml:space="preserve"> J. Histological typing of </w:t>
      </w:r>
      <w:proofErr w:type="spellStart"/>
      <w:r w:rsidRPr="0080403C">
        <w:rPr>
          <w:rFonts w:asciiTheme="minorHAnsi" w:hAnsiTheme="minorHAnsi" w:cstheme="minorHAnsi"/>
          <w:sz w:val="22"/>
          <w:szCs w:val="22"/>
          <w:lang w:val="en-US"/>
        </w:rPr>
        <w:t>tumours</w:t>
      </w:r>
      <w:proofErr w:type="spellEnd"/>
      <w:r w:rsidRPr="0080403C">
        <w:rPr>
          <w:rFonts w:asciiTheme="minorHAnsi" w:hAnsiTheme="minorHAnsi" w:cstheme="minorHAnsi"/>
          <w:sz w:val="22"/>
          <w:szCs w:val="22"/>
          <w:lang w:val="en-US"/>
        </w:rPr>
        <w:t xml:space="preserve"> of the thymus. In: WHO International histological classification of </w:t>
      </w:r>
      <w:proofErr w:type="spellStart"/>
      <w:r w:rsidRPr="0080403C">
        <w:rPr>
          <w:rFonts w:asciiTheme="minorHAnsi" w:hAnsiTheme="minorHAnsi" w:cstheme="minorHAnsi"/>
          <w:sz w:val="22"/>
          <w:szCs w:val="22"/>
          <w:lang w:val="en-US"/>
        </w:rPr>
        <w:t>tumours</w:t>
      </w:r>
      <w:proofErr w:type="spellEnd"/>
      <w:r w:rsidRPr="0080403C">
        <w:rPr>
          <w:rFonts w:asciiTheme="minorHAnsi" w:hAnsiTheme="minorHAnsi" w:cstheme="minorHAnsi"/>
          <w:sz w:val="22"/>
          <w:szCs w:val="22"/>
          <w:lang w:val="en-US"/>
        </w:rPr>
        <w:t>, 2</w:t>
      </w:r>
      <w:proofErr w:type="spellStart"/>
      <w:r w:rsidRPr="0080403C">
        <w:rPr>
          <w:rFonts w:asciiTheme="minorHAnsi" w:hAnsiTheme="minorHAnsi" w:cstheme="minorHAnsi"/>
          <w:position w:val="6"/>
          <w:sz w:val="22"/>
          <w:szCs w:val="22"/>
          <w:lang w:val="en-US"/>
        </w:rPr>
        <w:t>nd</w:t>
      </w:r>
      <w:proofErr w:type="spellEnd"/>
      <w:r w:rsidRPr="0080403C">
        <w:rPr>
          <w:rFonts w:asciiTheme="minorHAnsi" w:hAnsiTheme="minorHAnsi" w:cstheme="minorHAnsi"/>
          <w:position w:val="6"/>
          <w:sz w:val="22"/>
          <w:szCs w:val="22"/>
          <w:lang w:val="en-US"/>
        </w:rPr>
        <w:t xml:space="preserve"> </w:t>
      </w:r>
      <w:r w:rsidRPr="0080403C">
        <w:rPr>
          <w:rFonts w:asciiTheme="minorHAnsi" w:hAnsiTheme="minorHAnsi" w:cstheme="minorHAnsi"/>
          <w:sz w:val="22"/>
          <w:szCs w:val="22"/>
          <w:lang w:val="en-US"/>
        </w:rPr>
        <w:t xml:space="preserve">ed. </w:t>
      </w:r>
      <w:r w:rsidRPr="0080403C">
        <w:rPr>
          <w:rFonts w:asciiTheme="minorHAnsi" w:hAnsiTheme="minorHAnsi" w:cstheme="minorHAnsi"/>
          <w:sz w:val="22"/>
          <w:szCs w:val="22"/>
        </w:rPr>
        <w:t xml:space="preserve">New York: Springer-Verlag, 1999:5-15 </w:t>
      </w:r>
    </w:p>
    <w:p w14:paraId="1520C722" w14:textId="77777777" w:rsidR="009C074B" w:rsidRDefault="009C074B"/>
    <w:p w14:paraId="2584321A" w14:textId="77777777" w:rsidR="0080403C" w:rsidRDefault="0080403C"/>
    <w:p w14:paraId="5B82E59D" w14:textId="77777777" w:rsidR="0080403C" w:rsidRDefault="0080403C"/>
    <w:p w14:paraId="47AF8D87" w14:textId="77777777" w:rsidR="0080403C" w:rsidRDefault="0080403C"/>
    <w:p w14:paraId="34D5578C" w14:textId="77777777" w:rsidR="0080403C" w:rsidRDefault="0080403C"/>
    <w:p w14:paraId="778C7816" w14:textId="77777777" w:rsidR="0080403C" w:rsidRDefault="0080403C"/>
    <w:p w14:paraId="62E7E937" w14:textId="77777777" w:rsidR="0080403C" w:rsidRDefault="0080403C"/>
    <w:p w14:paraId="75EABB51" w14:textId="77777777" w:rsidR="0080403C" w:rsidRDefault="0080403C"/>
    <w:p w14:paraId="4921188C" w14:textId="77777777" w:rsidR="0080403C" w:rsidRDefault="0080403C"/>
    <w:p w14:paraId="15B79219" w14:textId="77777777" w:rsidR="0080403C" w:rsidRDefault="0080403C"/>
    <w:p w14:paraId="3E6C7763" w14:textId="77777777" w:rsidR="009C074B" w:rsidRDefault="009C074B"/>
    <w:p w14:paraId="622CF48B" w14:textId="77777777" w:rsidR="009C074B" w:rsidRDefault="009C074B">
      <w:r>
        <w:lastRenderedPageBreak/>
        <w:t>Clasificación de Osserman de la Miastenia Gravis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C074B" w14:paraId="35097C0F" w14:textId="77777777" w:rsidTr="009C074B">
        <w:tc>
          <w:tcPr>
            <w:tcW w:w="4414" w:type="dxa"/>
          </w:tcPr>
          <w:p w14:paraId="71AE61B1" w14:textId="77777777" w:rsidR="009C074B" w:rsidRDefault="009C074B">
            <w:r>
              <w:t>Tipo</w:t>
            </w:r>
          </w:p>
        </w:tc>
        <w:tc>
          <w:tcPr>
            <w:tcW w:w="4414" w:type="dxa"/>
          </w:tcPr>
          <w:p w14:paraId="49E6C467" w14:textId="77777777" w:rsidR="009C074B" w:rsidRDefault="009C074B">
            <w:r>
              <w:t>Características</w:t>
            </w:r>
          </w:p>
        </w:tc>
      </w:tr>
      <w:tr w:rsidR="009C074B" w14:paraId="69D93AA5" w14:textId="77777777" w:rsidTr="009C074B">
        <w:tc>
          <w:tcPr>
            <w:tcW w:w="4414" w:type="dxa"/>
          </w:tcPr>
          <w:p w14:paraId="47E920B8" w14:textId="77777777" w:rsidR="009C074B" w:rsidRDefault="009C074B">
            <w:r>
              <w:t>I</w:t>
            </w:r>
          </w:p>
        </w:tc>
        <w:tc>
          <w:tcPr>
            <w:tcW w:w="4414" w:type="dxa"/>
          </w:tcPr>
          <w:p w14:paraId="55990171" w14:textId="77777777" w:rsidR="009C074B" w:rsidRDefault="009C074B">
            <w:r>
              <w:t>Miastenia ocular pura limiatada a los musculos externos del ojo y el parpado</w:t>
            </w:r>
          </w:p>
        </w:tc>
      </w:tr>
      <w:tr w:rsidR="009C074B" w14:paraId="0983E139" w14:textId="77777777" w:rsidTr="009C074B">
        <w:tc>
          <w:tcPr>
            <w:tcW w:w="4414" w:type="dxa"/>
          </w:tcPr>
          <w:p w14:paraId="4DABA9AD" w14:textId="77777777" w:rsidR="009C074B" w:rsidRDefault="009C074B">
            <w:r>
              <w:t>II</w:t>
            </w:r>
          </w:p>
        </w:tc>
        <w:tc>
          <w:tcPr>
            <w:tcW w:w="4414" w:type="dxa"/>
          </w:tcPr>
          <w:p w14:paraId="4D99349A" w14:textId="77777777" w:rsidR="009C074B" w:rsidRDefault="009C074B">
            <w:r>
              <w:t>Miastenia generalizada leve. Puede existir afectación menos de los musculos orofaringeos</w:t>
            </w:r>
          </w:p>
        </w:tc>
      </w:tr>
      <w:tr w:rsidR="009C074B" w14:paraId="7DB8E64B" w14:textId="77777777" w:rsidTr="009C074B">
        <w:tc>
          <w:tcPr>
            <w:tcW w:w="4414" w:type="dxa"/>
          </w:tcPr>
          <w:p w14:paraId="2364030D" w14:textId="77777777" w:rsidR="009C074B" w:rsidRDefault="009C074B">
            <w:r>
              <w:t>III</w:t>
            </w:r>
          </w:p>
        </w:tc>
        <w:tc>
          <w:tcPr>
            <w:tcW w:w="4414" w:type="dxa"/>
          </w:tcPr>
          <w:p w14:paraId="4ED5DE2B" w14:textId="77777777" w:rsidR="009C074B" w:rsidRDefault="009C074B">
            <w:r>
              <w:t>Miastenia generalizada moderado. Debilidad moderada en musculos distintos a los oculares, puere existir debilidad de cualquier grado de los musculos oculares</w:t>
            </w:r>
          </w:p>
        </w:tc>
      </w:tr>
      <w:tr w:rsidR="009C074B" w14:paraId="68485490" w14:textId="77777777" w:rsidTr="009C074B">
        <w:tc>
          <w:tcPr>
            <w:tcW w:w="4414" w:type="dxa"/>
          </w:tcPr>
          <w:p w14:paraId="3967C0CF" w14:textId="77777777" w:rsidR="009C074B" w:rsidRDefault="009C074B">
            <w:r>
              <w:t>IV</w:t>
            </w:r>
          </w:p>
        </w:tc>
        <w:tc>
          <w:tcPr>
            <w:tcW w:w="4414" w:type="dxa"/>
          </w:tcPr>
          <w:p w14:paraId="5C5C9EE3" w14:textId="77777777" w:rsidR="009C074B" w:rsidRDefault="009C074B">
            <w:r>
              <w:t>Miastenia generalizada severa, con debilidad intensa en musculos distintos de los oculares, puede existir debilidad de cualquier grado en los musculos oculares</w:t>
            </w:r>
          </w:p>
        </w:tc>
      </w:tr>
      <w:tr w:rsidR="009C074B" w14:paraId="14ED7D20" w14:textId="77777777" w:rsidTr="009C074B">
        <w:tc>
          <w:tcPr>
            <w:tcW w:w="4414" w:type="dxa"/>
          </w:tcPr>
          <w:p w14:paraId="39E0F9F2" w14:textId="77777777" w:rsidR="009C074B" w:rsidRDefault="009C074B">
            <w:r>
              <w:t>V</w:t>
            </w:r>
          </w:p>
        </w:tc>
        <w:tc>
          <w:tcPr>
            <w:tcW w:w="4414" w:type="dxa"/>
          </w:tcPr>
          <w:p w14:paraId="06E18665" w14:textId="77777777" w:rsidR="009C074B" w:rsidRDefault="009C074B">
            <w:r>
              <w:t xml:space="preserve">Intubación con o sin ventilacion mecanica, excepto al utlizarse durante el tratamiento posquirurgico de rutina. </w:t>
            </w:r>
          </w:p>
        </w:tc>
      </w:tr>
    </w:tbl>
    <w:p w14:paraId="75E60372" w14:textId="77777777" w:rsidR="009C074B" w:rsidRPr="00D452BF" w:rsidRDefault="00D452BF" w:rsidP="00D452BF">
      <w:pPr>
        <w:pStyle w:val="NormalWeb"/>
        <w:jc w:val="both"/>
        <w:rPr>
          <w:rFonts w:asciiTheme="minorHAnsi" w:hAnsiTheme="minorHAnsi" w:cstheme="minorHAnsi"/>
          <w:sz w:val="32"/>
          <w:szCs w:val="32"/>
        </w:rPr>
      </w:pPr>
      <w:r w:rsidRPr="00D452BF">
        <w:rPr>
          <w:rFonts w:asciiTheme="minorHAnsi" w:hAnsiTheme="minorHAnsi" w:cstheme="minorHAnsi"/>
          <w:sz w:val="21"/>
          <w:szCs w:val="21"/>
        </w:rPr>
        <w:t>Tomado y modificado de Principios de Neurología. Adams y Víctor Diagnostik und Therapie der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D452BF">
        <w:rPr>
          <w:rFonts w:asciiTheme="minorHAnsi" w:hAnsiTheme="minorHAnsi" w:cstheme="minorHAnsi"/>
          <w:sz w:val="21"/>
          <w:szCs w:val="21"/>
        </w:rPr>
        <w:t>Myasthenia gravis und des Lambert- Eaton-Syndroms. Leitlinien für Diagnostik und Therapie in der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D452BF">
        <w:rPr>
          <w:rFonts w:asciiTheme="minorHAnsi" w:hAnsiTheme="minorHAnsi" w:cstheme="minorHAnsi"/>
          <w:sz w:val="21"/>
          <w:szCs w:val="21"/>
        </w:rPr>
        <w:t xml:space="preserve">Neurologie. </w:t>
      </w:r>
    </w:p>
    <w:p w14:paraId="141F2FEB" w14:textId="77777777" w:rsidR="00D452BF" w:rsidRDefault="00D452BF" w:rsidP="00D452BF">
      <w:pPr>
        <w:pStyle w:val="NormalWeb"/>
        <w:rPr>
          <w:rFonts w:asciiTheme="minorHAnsi" w:hAnsiTheme="minorHAnsi" w:cstheme="minorHAnsi"/>
          <w:i/>
          <w:iCs/>
          <w:sz w:val="21"/>
          <w:szCs w:val="21"/>
        </w:rPr>
      </w:pPr>
      <w:r w:rsidRPr="00D452BF">
        <w:rPr>
          <w:rFonts w:asciiTheme="minorHAnsi" w:hAnsiTheme="minorHAnsi" w:cstheme="minorHAnsi"/>
          <w:i/>
          <w:iCs/>
          <w:sz w:val="21"/>
          <w:szCs w:val="21"/>
        </w:rPr>
        <w:t xml:space="preserve">Rev Neuropsiquiatr 80 (4), 2017. 249 </w:t>
      </w:r>
    </w:p>
    <w:p w14:paraId="5C560BCC" w14:textId="307F3EEC" w:rsidR="002F2DE4" w:rsidRDefault="002F2DE4" w:rsidP="002F2DE4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075565C0" w14:textId="1C9DB5C9" w:rsidR="00185E99" w:rsidRDefault="00185E99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69538F86" w14:textId="45B5E7AA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6E853262" w14:textId="06EABA56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75FB3BE6" w14:textId="4235CB69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24C94181" w14:textId="57E2BAD8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3026C729" w14:textId="5AB34FCD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2C09587F" w14:textId="7D94BEA0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4E61ECB2" w14:textId="1DC24A26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41A35358" w14:textId="31C13202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5BA844CD" w14:textId="616450A6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6076EAE3" w14:textId="4D1DE699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0F245726" w14:textId="002FFEF0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4C53DE28" w14:textId="487E7B60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374FE7BE" w14:textId="0F7A4403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608FCE5A" w14:textId="07EC336E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0B7DC98C" w14:textId="73A9B761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50ECF4EE" w14:textId="2D7D2F7F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3693D73B" w14:textId="60B4BFD5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11304093" w14:textId="0329F3FD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56052E58" w14:textId="77777777" w:rsidR="00904B34" w:rsidRDefault="00904B34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722D3B75" w14:textId="77777777" w:rsidR="00185E99" w:rsidRDefault="00D80E5F" w:rsidP="00185E99">
      <w:pPr>
        <w:spacing w:after="0" w:line="240" w:lineRule="auto"/>
        <w:rPr>
          <w:rFonts w:eastAsia="Times New Roman" w:cstheme="minorHAnsi"/>
          <w:lang w:eastAsia="es-ES_tradnl"/>
        </w:rPr>
      </w:pPr>
      <w:r>
        <w:rPr>
          <w:rFonts w:eastAsia="Times New Roman" w:cstheme="minorHAnsi"/>
          <w:lang w:eastAsia="es-ES_tradnl"/>
        </w:rPr>
        <w:lastRenderedPageBreak/>
        <w:t>Criterios de Light</w:t>
      </w:r>
    </w:p>
    <w:p w14:paraId="4C4EF280" w14:textId="77777777" w:rsidR="00D80E5F" w:rsidRDefault="00D80E5F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0BB9E574" w14:textId="77777777" w:rsidR="00D80E5F" w:rsidRDefault="00D80E5F" w:rsidP="00185E99">
      <w:pPr>
        <w:spacing w:after="0" w:line="240" w:lineRule="auto"/>
        <w:rPr>
          <w:rFonts w:eastAsia="Times New Roman" w:cstheme="minorHAnsi"/>
          <w:lang w:eastAsia="es-ES_tradnl"/>
        </w:rPr>
      </w:pPr>
      <w:r>
        <w:rPr>
          <w:rFonts w:eastAsia="Times New Roman" w:cstheme="minorHAnsi"/>
          <w:lang w:eastAsia="es-ES_tradnl"/>
        </w:rPr>
        <w:t>Relación LDH Pleural/ suero &gt; 0,6</w:t>
      </w:r>
    </w:p>
    <w:p w14:paraId="75A45B85" w14:textId="77777777" w:rsidR="00D80E5F" w:rsidRDefault="00D80E5F" w:rsidP="00185E99">
      <w:pPr>
        <w:spacing w:after="0" w:line="240" w:lineRule="auto"/>
        <w:rPr>
          <w:rFonts w:eastAsia="Times New Roman" w:cstheme="minorHAnsi"/>
          <w:lang w:eastAsia="es-ES_tradnl"/>
        </w:rPr>
      </w:pPr>
      <w:r>
        <w:rPr>
          <w:rFonts w:eastAsia="Times New Roman" w:cstheme="minorHAnsi"/>
          <w:lang w:eastAsia="es-ES_tradnl"/>
        </w:rPr>
        <w:t>Relación Proteinas Pleural / Suero &gt; 0,5</w:t>
      </w:r>
    </w:p>
    <w:p w14:paraId="3D57E8FD" w14:textId="77777777" w:rsidR="00D80E5F" w:rsidRDefault="00D80E5F" w:rsidP="00185E99">
      <w:pPr>
        <w:spacing w:after="0" w:line="240" w:lineRule="auto"/>
        <w:rPr>
          <w:rFonts w:eastAsia="Times New Roman" w:cstheme="minorHAnsi"/>
          <w:lang w:eastAsia="es-ES_tradnl"/>
        </w:rPr>
      </w:pPr>
      <w:r>
        <w:rPr>
          <w:rFonts w:eastAsia="Times New Roman" w:cstheme="minorHAnsi"/>
          <w:lang w:eastAsia="es-ES_tradnl"/>
        </w:rPr>
        <w:t>LDH en líquido pleural &gt; 2/3 del limite superior del valor sérico normal</w:t>
      </w:r>
    </w:p>
    <w:p w14:paraId="70920C7F" w14:textId="77777777" w:rsidR="00D80E5F" w:rsidRDefault="00D80E5F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2DF65521" w14:textId="77777777" w:rsidR="00D80E5F" w:rsidRPr="00D80E5F" w:rsidRDefault="00D80E5F" w:rsidP="00D80E5F">
      <w:pPr>
        <w:pStyle w:val="NormalWeb"/>
        <w:rPr>
          <w:rFonts w:asciiTheme="minorHAnsi" w:hAnsiTheme="minorHAnsi" w:cstheme="minorHAnsi"/>
          <w:sz w:val="40"/>
          <w:szCs w:val="40"/>
        </w:rPr>
      </w:pPr>
      <w:r w:rsidRPr="00D80E5F">
        <w:rPr>
          <w:rFonts w:asciiTheme="minorHAnsi" w:hAnsiTheme="minorHAnsi" w:cstheme="minorHAnsi"/>
          <w:sz w:val="22"/>
          <w:szCs w:val="22"/>
          <w:lang w:val="en-US"/>
        </w:rPr>
        <w:t>Light RW.</w:t>
      </w:r>
      <w:r w:rsidRPr="00D80E5F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Pr="00D80E5F">
        <w:rPr>
          <w:rFonts w:asciiTheme="minorHAnsi" w:hAnsiTheme="minorHAnsi" w:cstheme="minorHAnsi"/>
          <w:sz w:val="22"/>
          <w:szCs w:val="22"/>
          <w:lang w:val="en-US"/>
        </w:rPr>
        <w:t xml:space="preserve">Pleural diseases. 3rd edition. </w:t>
      </w:r>
      <w:r w:rsidRPr="00D80E5F">
        <w:rPr>
          <w:rFonts w:asciiTheme="minorHAnsi" w:hAnsiTheme="minorHAnsi" w:cstheme="minorHAnsi"/>
          <w:sz w:val="22"/>
          <w:szCs w:val="22"/>
        </w:rPr>
        <w:t xml:space="preserve">Baltimore, 10. Williams and Wilkins, 1995. </w:t>
      </w:r>
    </w:p>
    <w:p w14:paraId="5E2CA987" w14:textId="77777777" w:rsidR="00D80E5F" w:rsidRPr="00185E99" w:rsidRDefault="00D80E5F" w:rsidP="00185E99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72709860" w14:textId="77777777" w:rsidR="009C074B" w:rsidRDefault="009C074B"/>
    <w:p w14:paraId="64929023" w14:textId="77777777" w:rsidR="009C074B" w:rsidRDefault="00D80E5F">
      <w:r>
        <w:rPr>
          <w:noProof/>
        </w:rPr>
        <w:drawing>
          <wp:inline distT="0" distB="0" distL="0" distR="0" wp14:anchorId="44C356DF" wp14:editId="14E887F3">
            <wp:extent cx="4914900" cy="3149600"/>
            <wp:effectExtent l="0" t="0" r="0" b="0"/>
            <wp:docPr id="1" name="Imagen 1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19-10-15 a la(s) 18.29.2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72E4" w14:textId="77777777" w:rsidR="00D80E5F" w:rsidRDefault="00D80E5F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  <w:proofErr w:type="gramStart"/>
      <w:r w:rsidRPr="00D80E5F">
        <w:rPr>
          <w:rFonts w:eastAsia="Times New Roman" w:cstheme="minorHAnsi"/>
          <w:lang w:val="en-US" w:eastAsia="es-ES_tradnl"/>
        </w:rPr>
        <w:t>Treatment  of</w:t>
      </w:r>
      <w:proofErr w:type="gramEnd"/>
      <w:r w:rsidRPr="00D80E5F">
        <w:rPr>
          <w:rFonts w:eastAsia="Times New Roman" w:cstheme="minorHAnsi"/>
          <w:lang w:val="en-US" w:eastAsia="es-ES_tradnl"/>
        </w:rPr>
        <w:t xml:space="preserve">  spontaneous  pneumothorax.  </w:t>
      </w:r>
      <w:proofErr w:type="spellStart"/>
      <w:proofErr w:type="gramStart"/>
      <w:r w:rsidRPr="00D80E5F">
        <w:rPr>
          <w:rFonts w:eastAsia="Times New Roman" w:cstheme="minorHAnsi"/>
          <w:lang w:val="en-US" w:eastAsia="es-ES_tradnl"/>
        </w:rPr>
        <w:t>Curr</w:t>
      </w:r>
      <w:proofErr w:type="spellEnd"/>
      <w:r w:rsidRPr="00D80E5F">
        <w:rPr>
          <w:rFonts w:eastAsia="Times New Roman" w:cstheme="minorHAnsi"/>
          <w:lang w:val="en-US" w:eastAsia="es-ES_tradnl"/>
        </w:rPr>
        <w:t xml:space="preserve">  </w:t>
      </w:r>
      <w:proofErr w:type="spellStart"/>
      <w:r w:rsidRPr="00D80E5F">
        <w:rPr>
          <w:rFonts w:eastAsia="Times New Roman" w:cstheme="minorHAnsi"/>
          <w:lang w:val="en-US" w:eastAsia="es-ES_tradnl"/>
        </w:rPr>
        <w:t>Opin</w:t>
      </w:r>
      <w:proofErr w:type="spellEnd"/>
      <w:proofErr w:type="gramEnd"/>
      <w:r w:rsidR="00675245">
        <w:rPr>
          <w:rFonts w:eastAsia="Times New Roman" w:cstheme="minorHAnsi"/>
          <w:lang w:val="en-US" w:eastAsia="es-ES_tradnl"/>
        </w:rPr>
        <w:t xml:space="preserve"> </w:t>
      </w:r>
      <w:r w:rsidRPr="00D80E5F">
        <w:rPr>
          <w:rFonts w:eastAsia="Times New Roman" w:cstheme="minorHAnsi"/>
          <w:lang w:eastAsia="es-ES_tradnl"/>
        </w:rPr>
        <w:t>Pulm Med 2000; 6: 275-280.</w:t>
      </w:r>
    </w:p>
    <w:p w14:paraId="3D348F69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246E8F48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407B725B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5ADEE58C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3419198E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41F6336E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1D1FCA72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67A635D4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6E6BEB9E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3D3AF1ED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195FEFBC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107CC296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1D41AC51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7B7C5F43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6D5F8440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04616F49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</w:p>
    <w:p w14:paraId="28F6E384" w14:textId="77777777" w:rsidR="00675245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eastAsia="es-ES_tradnl"/>
        </w:rPr>
      </w:pPr>
      <w:r>
        <w:rPr>
          <w:rFonts w:eastAsia="Times New Roman" w:cstheme="minorHAnsi"/>
          <w:noProof/>
          <w:lang w:eastAsia="es-ES_tradnl"/>
        </w:rPr>
        <w:lastRenderedPageBreak/>
        <w:drawing>
          <wp:inline distT="0" distB="0" distL="0" distR="0" wp14:anchorId="37B42E13" wp14:editId="16585C9B">
            <wp:extent cx="3030424" cy="7480300"/>
            <wp:effectExtent l="0" t="0" r="5080" b="0"/>
            <wp:docPr id="2" name="Imagen 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9-10-15 a la(s) 18.33.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20" cy="750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07EF" w14:textId="77777777" w:rsidR="00675245" w:rsidRPr="00D80E5F" w:rsidRDefault="00675245" w:rsidP="00D80E5F">
      <w:pPr>
        <w:spacing w:after="0" w:line="240" w:lineRule="auto"/>
        <w:textAlignment w:val="baseline"/>
        <w:rPr>
          <w:rFonts w:eastAsia="Times New Roman" w:cstheme="minorHAnsi"/>
          <w:lang w:val="en-US" w:eastAsia="es-ES_tradnl"/>
        </w:rPr>
      </w:pPr>
    </w:p>
    <w:p w14:paraId="17D43285" w14:textId="77777777" w:rsidR="00675245" w:rsidRDefault="00675245" w:rsidP="00675245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proofErr w:type="spellStart"/>
      <w:r w:rsidRPr="00675245">
        <w:rPr>
          <w:rFonts w:asciiTheme="minorHAnsi" w:hAnsiTheme="minorHAnsi" w:cstheme="minorHAnsi"/>
          <w:sz w:val="22"/>
          <w:szCs w:val="22"/>
          <w:lang w:val="en-US"/>
        </w:rPr>
        <w:t>Sahn</w:t>
      </w:r>
      <w:proofErr w:type="spellEnd"/>
      <w:r w:rsidRPr="00675245">
        <w:rPr>
          <w:rFonts w:asciiTheme="minorHAnsi" w:hAnsiTheme="minorHAnsi" w:cstheme="minorHAnsi"/>
          <w:sz w:val="22"/>
          <w:szCs w:val="22"/>
          <w:lang w:val="en-US"/>
        </w:rPr>
        <w:t xml:space="preserve"> SA, Heffner JE. Spontaneous pneumothorax. </w:t>
      </w:r>
      <w:r w:rsidRPr="00675245">
        <w:rPr>
          <w:rFonts w:asciiTheme="minorHAnsi" w:hAnsiTheme="minorHAnsi" w:cstheme="minorHAnsi"/>
          <w:sz w:val="22"/>
          <w:szCs w:val="22"/>
        </w:rPr>
        <w:t xml:space="preserve">N Engl J Med 2000; 342: 868-74 </w:t>
      </w:r>
    </w:p>
    <w:p w14:paraId="42A2D1DD" w14:textId="77777777" w:rsidR="00675245" w:rsidRDefault="00675245" w:rsidP="00675245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6E567A5" wp14:editId="39C60DC4">
            <wp:extent cx="5612130" cy="4662805"/>
            <wp:effectExtent l="0" t="0" r="1270" b="0"/>
            <wp:docPr id="3" name="Imagen 3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9-10-15 a la(s) 18.42.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D1F0" w14:textId="77777777" w:rsidR="00675245" w:rsidRPr="005D7E3A" w:rsidRDefault="00675245" w:rsidP="00675245">
      <w:pPr>
        <w:pStyle w:val="NormalWeb"/>
        <w:shd w:val="clear" w:color="auto" w:fill="FFFFFF"/>
        <w:rPr>
          <w:rFonts w:asciiTheme="minorHAnsi" w:hAnsiTheme="minorHAnsi" w:cstheme="minorHAnsi"/>
          <w:sz w:val="28"/>
          <w:szCs w:val="28"/>
        </w:rPr>
      </w:pPr>
    </w:p>
    <w:p w14:paraId="3FD7EF68" w14:textId="77777777" w:rsidR="005D7E3A" w:rsidRDefault="005D7E3A" w:rsidP="005D7E3A">
      <w:pPr>
        <w:spacing w:after="0" w:line="240" w:lineRule="auto"/>
        <w:rPr>
          <w:rFonts w:eastAsia="Times New Roman" w:cstheme="minorHAnsi"/>
          <w:lang w:eastAsia="es-ES_tradnl"/>
        </w:rPr>
      </w:pPr>
      <w:r w:rsidRPr="005D7E3A">
        <w:rPr>
          <w:rFonts w:eastAsia="Times New Roman" w:cstheme="minorHAnsi"/>
          <w:lang w:val="en-US" w:eastAsia="es-ES_tradnl"/>
        </w:rPr>
        <w:t xml:space="preserve">van   </w:t>
      </w:r>
      <w:proofErr w:type="spellStart"/>
      <w:r w:rsidRPr="005D7E3A">
        <w:rPr>
          <w:rFonts w:eastAsia="Times New Roman" w:cstheme="minorHAnsi"/>
          <w:lang w:val="en-US" w:eastAsia="es-ES_tradnl"/>
        </w:rPr>
        <w:t>Meerbeeck</w:t>
      </w:r>
      <w:proofErr w:type="spellEnd"/>
      <w:r w:rsidRPr="005D7E3A">
        <w:rPr>
          <w:rFonts w:eastAsia="Times New Roman" w:cstheme="minorHAnsi"/>
          <w:lang w:val="en-US" w:eastAsia="es-ES_tradnl"/>
        </w:rPr>
        <w:t xml:space="preserve">   </w:t>
      </w:r>
      <w:proofErr w:type="gramStart"/>
      <w:r w:rsidRPr="005D7E3A">
        <w:rPr>
          <w:rFonts w:eastAsia="Times New Roman" w:cstheme="minorHAnsi"/>
          <w:lang w:val="en-US" w:eastAsia="es-ES_tradnl"/>
        </w:rPr>
        <w:t xml:space="preserve">JP,   </w:t>
      </w:r>
      <w:proofErr w:type="spellStart"/>
      <w:proofErr w:type="gramEnd"/>
      <w:r w:rsidRPr="005D7E3A">
        <w:rPr>
          <w:rFonts w:eastAsia="Times New Roman" w:cstheme="minorHAnsi"/>
          <w:lang w:val="en-US" w:eastAsia="es-ES_tradnl"/>
        </w:rPr>
        <w:t>Scherpereel</w:t>
      </w:r>
      <w:proofErr w:type="spellEnd"/>
      <w:r w:rsidRPr="005D7E3A">
        <w:rPr>
          <w:rFonts w:eastAsia="Times New Roman" w:cstheme="minorHAnsi"/>
          <w:lang w:val="en-US" w:eastAsia="es-ES_tradnl"/>
        </w:rPr>
        <w:t xml:space="preserve">   A,   Surmont   VF,   Baas   P.   </w:t>
      </w:r>
      <w:proofErr w:type="gramStart"/>
      <w:r w:rsidRPr="005D7E3A">
        <w:rPr>
          <w:rFonts w:eastAsia="Times New Roman" w:cstheme="minorHAnsi"/>
          <w:lang w:val="en-US" w:eastAsia="es-ES_tradnl"/>
        </w:rPr>
        <w:t>Malignant  pleural</w:t>
      </w:r>
      <w:proofErr w:type="gramEnd"/>
      <w:r w:rsidRPr="005D7E3A">
        <w:rPr>
          <w:rFonts w:eastAsia="Times New Roman" w:cstheme="minorHAnsi"/>
          <w:lang w:val="en-US" w:eastAsia="es-ES_tradnl"/>
        </w:rPr>
        <w:t xml:space="preserve"> mesothelioma:  the  standard  of  care  and  challenges  for  future  management.  </w:t>
      </w:r>
      <w:proofErr w:type="spellStart"/>
      <w:proofErr w:type="gramStart"/>
      <w:r w:rsidRPr="005D7E3A">
        <w:rPr>
          <w:rFonts w:eastAsia="Times New Roman" w:cstheme="minorHAnsi"/>
          <w:lang w:val="en-US" w:eastAsia="es-ES_tradnl"/>
        </w:rPr>
        <w:t>Crit</w:t>
      </w:r>
      <w:proofErr w:type="spellEnd"/>
      <w:r w:rsidRPr="005D7E3A">
        <w:rPr>
          <w:rFonts w:eastAsia="Times New Roman" w:cstheme="minorHAnsi"/>
          <w:lang w:val="en-US" w:eastAsia="es-ES_tradnl"/>
        </w:rPr>
        <w:t xml:space="preserve">  Rev</w:t>
      </w:r>
      <w:proofErr w:type="gramEnd"/>
      <w:r w:rsidRPr="005D7E3A">
        <w:rPr>
          <w:rFonts w:eastAsia="Times New Roman" w:cstheme="minorHAnsi"/>
          <w:lang w:val="en-US" w:eastAsia="es-ES_tradnl"/>
        </w:rPr>
        <w:t xml:space="preserve">  Oncol  </w:t>
      </w:r>
      <w:proofErr w:type="spellStart"/>
      <w:r w:rsidRPr="005D7E3A">
        <w:rPr>
          <w:rFonts w:eastAsia="Times New Roman" w:cstheme="minorHAnsi"/>
          <w:lang w:val="en-US" w:eastAsia="es-ES_tradnl"/>
        </w:rPr>
        <w:t>Hematol</w:t>
      </w:r>
      <w:proofErr w:type="spellEnd"/>
      <w:r w:rsidRPr="005D7E3A">
        <w:rPr>
          <w:rFonts w:eastAsia="Times New Roman" w:cstheme="minorHAnsi"/>
          <w:lang w:val="en-US" w:eastAsia="es-ES_tradnl"/>
        </w:rPr>
        <w:t xml:space="preserve">. </w:t>
      </w:r>
      <w:proofErr w:type="gramStart"/>
      <w:r w:rsidRPr="005D7E3A">
        <w:rPr>
          <w:rFonts w:eastAsia="Times New Roman" w:cstheme="minorHAnsi"/>
          <w:lang w:eastAsia="es-ES_tradnl"/>
        </w:rPr>
        <w:t>2011;78:92</w:t>
      </w:r>
      <w:proofErr w:type="gramEnd"/>
      <w:r w:rsidRPr="005D7E3A">
        <w:rPr>
          <w:rFonts w:eastAsia="Times New Roman" w:cstheme="minorHAnsi"/>
          <w:lang w:eastAsia="es-ES_tradnl"/>
        </w:rPr>
        <w:t>-111.</w:t>
      </w:r>
    </w:p>
    <w:p w14:paraId="5A082F23" w14:textId="77777777" w:rsidR="005D7E3A" w:rsidRDefault="005D7E3A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07054110" w14:textId="77777777" w:rsidR="005D7E3A" w:rsidRDefault="005D7E3A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6F9DB324" w14:textId="77777777" w:rsidR="005D7E3A" w:rsidRDefault="005D7E3A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0FEE4BFD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43E5EF91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67247287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7C4A919C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53C11571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31606EFC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5B8E98B4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08852575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76FABAD7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0BDEB2EF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798332CB" w14:textId="77777777" w:rsidR="008A14A0" w:rsidRDefault="008A14A0" w:rsidP="005D7E3A">
      <w:pPr>
        <w:spacing w:after="0" w:line="240" w:lineRule="auto"/>
        <w:rPr>
          <w:rFonts w:eastAsia="Times New Roman" w:cstheme="minorHAnsi"/>
          <w:lang w:eastAsia="es-ES_tradnl"/>
        </w:rPr>
      </w:pPr>
    </w:p>
    <w:p w14:paraId="394089E3" w14:textId="77777777" w:rsidR="008A14A0" w:rsidRPr="005D7E3A" w:rsidRDefault="008A14A0" w:rsidP="005D7E3A">
      <w:pPr>
        <w:spacing w:after="0" w:line="240" w:lineRule="auto"/>
        <w:rPr>
          <w:rFonts w:eastAsia="Times New Roman" w:cstheme="minorHAnsi"/>
          <w:sz w:val="32"/>
          <w:szCs w:val="32"/>
          <w:lang w:eastAsia="es-ES_tradnl"/>
        </w:rPr>
      </w:pPr>
    </w:p>
    <w:p w14:paraId="7BF691EB" w14:textId="77777777" w:rsidR="00675245" w:rsidRPr="00675245" w:rsidRDefault="00675245" w:rsidP="00675245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D48D703" w14:textId="77777777" w:rsidR="00D80E5F" w:rsidRDefault="008A14A0">
      <w:r>
        <w:rPr>
          <w:noProof/>
        </w:rPr>
        <w:drawing>
          <wp:inline distT="0" distB="0" distL="0" distR="0" wp14:anchorId="7E0AF676" wp14:editId="059DFA0B">
            <wp:extent cx="5612130" cy="5612130"/>
            <wp:effectExtent l="0" t="0" r="1270" b="1270"/>
            <wp:docPr id="4" name="Imagen 4" descr="Imagen que contiene texto,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9-10-15 a la(s) 18.52.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64A2" w14:textId="77777777" w:rsidR="00630AF3" w:rsidRDefault="00630AF3" w:rsidP="00630AF3">
      <w:pPr>
        <w:spacing w:after="0" w:line="240" w:lineRule="auto"/>
        <w:rPr>
          <w:rFonts w:eastAsia="Times New Roman" w:cstheme="minorHAnsi"/>
          <w:color w:val="000000"/>
          <w:lang w:eastAsia="es-ES_tradnl"/>
        </w:rPr>
      </w:pPr>
      <w:r w:rsidRPr="00630AF3">
        <w:rPr>
          <w:rFonts w:eastAsia="Times New Roman" w:cstheme="minorHAnsi"/>
          <w:color w:val="000000"/>
          <w:lang w:eastAsia="es-ES_tradnl"/>
        </w:rPr>
        <w:t>Khosravi Shahi P. Síndrome de Pancoast (tumor de sulcus pulmonar superior): revisión de la literatura. An Med Interna (Madrid) 2005; 22: 194-196.</w:t>
      </w:r>
    </w:p>
    <w:p w14:paraId="35BA6CD3" w14:textId="77777777" w:rsidR="00630AF3" w:rsidRDefault="00630AF3" w:rsidP="00630AF3">
      <w:pPr>
        <w:spacing w:after="0" w:line="240" w:lineRule="auto"/>
        <w:rPr>
          <w:rFonts w:eastAsia="Times New Roman" w:cstheme="minorHAnsi"/>
          <w:color w:val="000000"/>
          <w:lang w:eastAsia="es-ES_tradnl"/>
        </w:rPr>
      </w:pPr>
    </w:p>
    <w:p w14:paraId="4BEDA98D" w14:textId="77777777" w:rsidR="00630AF3" w:rsidRDefault="00630AF3" w:rsidP="00630AF3">
      <w:pPr>
        <w:spacing w:after="0" w:line="240" w:lineRule="auto"/>
        <w:rPr>
          <w:rFonts w:eastAsia="Times New Roman" w:cstheme="minorHAnsi"/>
          <w:color w:val="000000"/>
          <w:lang w:eastAsia="es-ES_tradnl"/>
        </w:rPr>
      </w:pPr>
    </w:p>
    <w:p w14:paraId="778E6A53" w14:textId="77777777" w:rsidR="00630AF3" w:rsidRDefault="00630AF3" w:rsidP="00630AF3">
      <w:pPr>
        <w:spacing w:after="0" w:line="240" w:lineRule="auto"/>
        <w:rPr>
          <w:rFonts w:eastAsia="Times New Roman" w:cstheme="minorHAnsi"/>
          <w:color w:val="000000"/>
          <w:lang w:eastAsia="es-ES_tradnl"/>
        </w:rPr>
      </w:pPr>
    </w:p>
    <w:p w14:paraId="2D91E5C5" w14:textId="77777777" w:rsidR="00630AF3" w:rsidRDefault="00630AF3" w:rsidP="00630AF3">
      <w:pPr>
        <w:spacing w:after="0" w:line="240" w:lineRule="auto"/>
        <w:rPr>
          <w:rFonts w:eastAsia="Times New Roman" w:cstheme="minorHAnsi"/>
          <w:color w:val="000000"/>
          <w:lang w:eastAsia="es-ES_tradnl"/>
        </w:rPr>
      </w:pPr>
    </w:p>
    <w:p w14:paraId="51287488" w14:textId="77777777" w:rsidR="00630AF3" w:rsidRDefault="00630AF3" w:rsidP="00630AF3">
      <w:pPr>
        <w:spacing w:after="0" w:line="240" w:lineRule="auto"/>
        <w:rPr>
          <w:rFonts w:eastAsia="Times New Roman" w:cstheme="minorHAnsi"/>
          <w:color w:val="000000"/>
          <w:lang w:eastAsia="es-ES_tradnl"/>
        </w:rPr>
      </w:pPr>
    </w:p>
    <w:p w14:paraId="180B6791" w14:textId="77777777" w:rsidR="00630AF3" w:rsidRDefault="00630AF3" w:rsidP="00630AF3">
      <w:pPr>
        <w:spacing w:after="0" w:line="240" w:lineRule="auto"/>
        <w:rPr>
          <w:rFonts w:eastAsia="Times New Roman" w:cstheme="minorHAnsi"/>
          <w:color w:val="000000"/>
          <w:lang w:eastAsia="es-ES_tradnl"/>
        </w:rPr>
      </w:pPr>
    </w:p>
    <w:p w14:paraId="0890D735" w14:textId="77777777" w:rsidR="00630AF3" w:rsidRDefault="00630AF3" w:rsidP="00630AF3">
      <w:pPr>
        <w:spacing w:after="0" w:line="240" w:lineRule="auto"/>
        <w:rPr>
          <w:rFonts w:eastAsia="Times New Roman" w:cstheme="minorHAnsi"/>
          <w:color w:val="000000"/>
          <w:lang w:eastAsia="es-ES_tradnl"/>
        </w:rPr>
      </w:pPr>
    </w:p>
    <w:p w14:paraId="379CC234" w14:textId="77777777" w:rsidR="00630AF3" w:rsidRDefault="00630AF3" w:rsidP="00630AF3">
      <w:pPr>
        <w:spacing w:after="0" w:line="240" w:lineRule="auto"/>
        <w:rPr>
          <w:rFonts w:eastAsia="Times New Roman" w:cstheme="minorHAnsi"/>
          <w:sz w:val="32"/>
          <w:szCs w:val="32"/>
          <w:lang w:eastAsia="es-ES_tradnl"/>
        </w:rPr>
      </w:pPr>
    </w:p>
    <w:p w14:paraId="13D31657" w14:textId="77777777" w:rsidR="00630AF3" w:rsidRPr="00630AF3" w:rsidRDefault="00630AF3" w:rsidP="00630AF3">
      <w:pPr>
        <w:spacing w:after="0" w:line="240" w:lineRule="auto"/>
        <w:rPr>
          <w:rFonts w:eastAsia="Times New Roman" w:cstheme="minorHAnsi"/>
          <w:sz w:val="32"/>
          <w:szCs w:val="32"/>
          <w:lang w:eastAsia="es-ES_tradnl"/>
        </w:rPr>
      </w:pPr>
    </w:p>
    <w:p w14:paraId="240CCC18" w14:textId="77777777" w:rsidR="00630AF3" w:rsidRDefault="00630AF3">
      <w:r>
        <w:rPr>
          <w:noProof/>
        </w:rPr>
        <w:drawing>
          <wp:inline distT="0" distB="0" distL="0" distR="0" wp14:anchorId="188E1E23" wp14:editId="1F26E9A7">
            <wp:extent cx="3048000" cy="2683858"/>
            <wp:effectExtent l="0" t="0" r="0" b="0"/>
            <wp:docPr id="6" name="Imagen 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19-10-15 a las 18.59.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94" cy="26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68F2" w14:textId="77777777" w:rsidR="00630AF3" w:rsidRDefault="00630AF3">
      <w:r>
        <w:rPr>
          <w:noProof/>
        </w:rPr>
        <w:drawing>
          <wp:inline distT="0" distB="0" distL="0" distR="0" wp14:anchorId="32DE6357" wp14:editId="1895D8E0">
            <wp:extent cx="3302000" cy="3405188"/>
            <wp:effectExtent l="0" t="0" r="0" b="0"/>
            <wp:docPr id="5" name="Imagen 5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19-10-15 a las 18.59.3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92" cy="3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D68B" w14:textId="77777777" w:rsidR="00630AF3" w:rsidRDefault="00630AF3">
      <w:r>
        <w:rPr>
          <w:noProof/>
        </w:rPr>
        <w:lastRenderedPageBreak/>
        <w:drawing>
          <wp:inline distT="0" distB="0" distL="0" distR="0" wp14:anchorId="47ADBBCD" wp14:editId="6F0A8AAD">
            <wp:extent cx="2844800" cy="3657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19-10-15 a las 18.59.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690B" w14:textId="77777777" w:rsidR="004B096F" w:rsidRDefault="004B096F"/>
    <w:p w14:paraId="73BD769A" w14:textId="77777777" w:rsidR="004B096F" w:rsidRDefault="004B096F"/>
    <w:p w14:paraId="467BE735" w14:textId="77777777" w:rsidR="004B096F" w:rsidRDefault="004B096F"/>
    <w:p w14:paraId="1A61C070" w14:textId="77777777" w:rsidR="004B096F" w:rsidRDefault="004B096F"/>
    <w:p w14:paraId="3320368B" w14:textId="77777777" w:rsidR="004B096F" w:rsidRDefault="004B096F">
      <w:r>
        <w:rPr>
          <w:noProof/>
        </w:rPr>
        <w:lastRenderedPageBreak/>
        <w:drawing>
          <wp:inline distT="0" distB="0" distL="0" distR="0" wp14:anchorId="0276FB93" wp14:editId="299DD919">
            <wp:extent cx="4368800" cy="5981700"/>
            <wp:effectExtent l="0" t="0" r="0" b="0"/>
            <wp:docPr id="8" name="Imagen 8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19-10-15 a la(s) 19.16.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52A0" w14:textId="77777777" w:rsidR="004B096F" w:rsidRPr="004B096F" w:rsidRDefault="004B096F" w:rsidP="004B0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proofErr w:type="spellStart"/>
      <w:r w:rsidRPr="004B096F">
        <w:rPr>
          <w:rFonts w:ascii="AdvTT08640291" w:eastAsia="Times New Roman" w:hAnsi="AdvTT08640291" w:cs="Times New Roman"/>
          <w:sz w:val="20"/>
          <w:szCs w:val="20"/>
          <w:lang w:val="en-US" w:eastAsia="es-ES_tradnl"/>
        </w:rPr>
        <w:t>Detterbeck</w:t>
      </w:r>
      <w:proofErr w:type="spellEnd"/>
      <w:r w:rsidRPr="004B096F">
        <w:rPr>
          <w:rFonts w:ascii="AdvTT08640291" w:eastAsia="Times New Roman" w:hAnsi="AdvTT08640291" w:cs="Times New Roman"/>
          <w:sz w:val="20"/>
          <w:szCs w:val="20"/>
          <w:lang w:val="en-US" w:eastAsia="es-ES_tradnl"/>
        </w:rPr>
        <w:t xml:space="preserve"> FC, Parsons AM. Thymic tumors. </w:t>
      </w:r>
      <w:r w:rsidRPr="004B096F">
        <w:rPr>
          <w:rFonts w:ascii="AdvTT08640291" w:eastAsia="Times New Roman" w:hAnsi="AdvTT08640291" w:cs="Times New Roman"/>
          <w:sz w:val="20"/>
          <w:szCs w:val="20"/>
          <w:lang w:eastAsia="es-ES_tradnl"/>
        </w:rPr>
        <w:t xml:space="preserve">Ann Thorac Surg </w:t>
      </w:r>
    </w:p>
    <w:p w14:paraId="2D43C60D" w14:textId="77777777" w:rsidR="004B096F" w:rsidRPr="004B096F" w:rsidRDefault="004B096F" w:rsidP="004B0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4B096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lastRenderedPageBreak/>
        <w:fldChar w:fldCharType="begin"/>
      </w:r>
      <w:r w:rsidRPr="004B096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"/var/folders/mr/w_mdlw355dgctvz762dgwv2m0000gn/T/com.microsoft.Word/WebArchiveCopyPasteTempFiles/page2image811882128" \* MERGEFORMATINET </w:instrText>
      </w:r>
      <w:r w:rsidRPr="004B096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4B096F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 wp14:anchorId="279E4B62" wp14:editId="7EBEBB06">
            <wp:extent cx="2959100" cy="4025900"/>
            <wp:effectExtent l="0" t="0" r="0" b="0"/>
            <wp:docPr id="10" name="Imagen 10" descr="page2image81188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8118821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96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4B096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4B096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"/var/folders/mr/w_mdlw355dgctvz762dgwv2m0000gn/T/com.microsoft.Word/WebArchiveCopyPasteTempFiles/page2image811882400" \* MERGEFORMATINET </w:instrText>
      </w:r>
      <w:r w:rsidRPr="004B096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4B096F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 wp14:anchorId="7619DFDE" wp14:editId="59AE503E">
            <wp:extent cx="2959100" cy="2044700"/>
            <wp:effectExtent l="0" t="0" r="0" b="0"/>
            <wp:docPr id="9" name="Imagen 9" descr="page2image81188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8118824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96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1C11B95E" w14:textId="77777777" w:rsidR="004B096F" w:rsidRDefault="004B096F" w:rsidP="004B096F">
      <w:pPr>
        <w:spacing w:before="100" w:beforeAutospacing="1" w:after="100" w:afterAutospacing="1" w:line="240" w:lineRule="auto"/>
        <w:rPr>
          <w:rFonts w:eastAsia="Times New Roman" w:cstheme="minorHAnsi"/>
          <w:lang w:eastAsia="es-ES_tradnl"/>
        </w:rPr>
      </w:pPr>
      <w:r w:rsidRPr="004B096F">
        <w:rPr>
          <w:rFonts w:eastAsia="Times New Roman" w:cstheme="minorHAnsi"/>
          <w:lang w:eastAsia="es-ES_tradnl"/>
        </w:rPr>
        <w:t xml:space="preserve">January 2017 Abstracts S33 </w:t>
      </w:r>
      <w:proofErr w:type="gramStart"/>
      <w:r w:rsidRPr="004B096F">
        <w:rPr>
          <w:rFonts w:eastAsia="Times New Roman" w:cstheme="minorHAnsi"/>
          <w:lang w:eastAsia="es-ES_tradnl"/>
        </w:rPr>
        <w:t>2004;77:1860</w:t>
      </w:r>
      <w:proofErr w:type="gramEnd"/>
      <w:r w:rsidRPr="004B096F">
        <w:rPr>
          <w:rFonts w:eastAsia="Times New Roman" w:cstheme="minorHAnsi"/>
          <w:lang w:eastAsia="es-ES_tradnl"/>
        </w:rPr>
        <w:t xml:space="preserve">-9 </w:t>
      </w:r>
    </w:p>
    <w:p w14:paraId="6F00FA0D" w14:textId="77777777" w:rsidR="00F6414D" w:rsidRDefault="00F6414D" w:rsidP="004B096F">
      <w:pPr>
        <w:spacing w:before="100" w:beforeAutospacing="1" w:after="100" w:afterAutospacing="1" w:line="240" w:lineRule="auto"/>
        <w:rPr>
          <w:rFonts w:eastAsia="Times New Roman" w:cstheme="minorHAnsi"/>
          <w:lang w:eastAsia="es-ES_tradnl"/>
        </w:rPr>
      </w:pPr>
    </w:p>
    <w:p w14:paraId="1385B9B0" w14:textId="77777777" w:rsidR="00387E63" w:rsidRDefault="00387E63" w:rsidP="004B096F">
      <w:pPr>
        <w:spacing w:before="100" w:beforeAutospacing="1" w:after="100" w:afterAutospacing="1" w:line="240" w:lineRule="auto"/>
        <w:rPr>
          <w:rFonts w:eastAsia="Times New Roman" w:cstheme="minorHAnsi"/>
          <w:lang w:eastAsia="es-ES_tradnl"/>
        </w:rPr>
      </w:pPr>
    </w:p>
    <w:p w14:paraId="0C315D3F" w14:textId="77777777" w:rsidR="00387E63" w:rsidRDefault="00387E63" w:rsidP="004B096F">
      <w:pPr>
        <w:spacing w:before="100" w:beforeAutospacing="1" w:after="100" w:afterAutospacing="1" w:line="240" w:lineRule="auto"/>
        <w:rPr>
          <w:rFonts w:eastAsia="Times New Roman" w:cstheme="minorHAnsi"/>
          <w:lang w:eastAsia="es-ES_tradnl"/>
        </w:rPr>
      </w:pPr>
    </w:p>
    <w:p w14:paraId="5CD2F83A" w14:textId="77777777" w:rsidR="00387E63" w:rsidRDefault="00387E63" w:rsidP="004B096F">
      <w:pPr>
        <w:spacing w:before="100" w:beforeAutospacing="1" w:after="100" w:afterAutospacing="1" w:line="240" w:lineRule="auto"/>
        <w:rPr>
          <w:rFonts w:eastAsia="Times New Roman" w:cstheme="minorHAnsi"/>
          <w:lang w:eastAsia="es-ES_tradnl"/>
        </w:rPr>
      </w:pPr>
    </w:p>
    <w:p w14:paraId="2489A7B5" w14:textId="77777777" w:rsidR="00387E63" w:rsidRDefault="00387E63" w:rsidP="004B096F">
      <w:pPr>
        <w:spacing w:before="100" w:beforeAutospacing="1" w:after="100" w:afterAutospacing="1" w:line="240" w:lineRule="auto"/>
        <w:rPr>
          <w:rFonts w:eastAsia="Times New Roman" w:cstheme="minorHAnsi"/>
          <w:lang w:eastAsia="es-ES_tradnl"/>
        </w:rPr>
      </w:pPr>
    </w:p>
    <w:p w14:paraId="4FF38E0A" w14:textId="77777777" w:rsidR="00387E63" w:rsidRDefault="00163074" w:rsidP="004B096F">
      <w:pPr>
        <w:spacing w:before="100" w:beforeAutospacing="1" w:after="100" w:afterAutospacing="1" w:line="240" w:lineRule="auto"/>
        <w:rPr>
          <w:rFonts w:eastAsia="Times New Roman" w:cstheme="minorHAnsi"/>
          <w:lang w:eastAsia="es-ES_tradnl"/>
        </w:rPr>
      </w:pPr>
      <w:r>
        <w:rPr>
          <w:rFonts w:eastAsia="Times New Roman" w:cstheme="minorHAnsi"/>
          <w:noProof/>
          <w:lang w:eastAsia="es-ES_tradnl"/>
        </w:rPr>
        <w:lastRenderedPageBreak/>
        <w:drawing>
          <wp:inline distT="0" distB="0" distL="0" distR="0" wp14:anchorId="0F493976" wp14:editId="072E1CAB">
            <wp:extent cx="5612130" cy="5184140"/>
            <wp:effectExtent l="0" t="0" r="1270" b="0"/>
            <wp:docPr id="11" name="Imagen 11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19-10-15 a la(s) 19.25.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F3D1" w14:textId="77777777" w:rsidR="00163074" w:rsidRPr="00163074" w:rsidRDefault="00163074" w:rsidP="00163074">
      <w:pPr>
        <w:spacing w:after="0" w:line="240" w:lineRule="auto"/>
        <w:rPr>
          <w:rFonts w:eastAsia="Times New Roman" w:cstheme="minorHAnsi"/>
          <w:lang w:eastAsia="es-ES_tradnl"/>
        </w:rPr>
      </w:pPr>
      <w:r w:rsidRPr="00163074">
        <w:rPr>
          <w:rFonts w:eastAsia="Times New Roman" w:cstheme="minorHAnsi"/>
          <w:color w:val="000000"/>
          <w:lang w:eastAsia="es-ES_tradnl"/>
        </w:rPr>
        <w:t xml:space="preserve">GUTIERREZ, </w:t>
      </w:r>
      <w:proofErr w:type="gramStart"/>
      <w:r w:rsidRPr="00163074">
        <w:rPr>
          <w:rFonts w:eastAsia="Times New Roman" w:cstheme="minorHAnsi"/>
          <w:color w:val="000000"/>
          <w:lang w:eastAsia="es-ES_tradnl"/>
        </w:rPr>
        <w:t>Eduardo  y</w:t>
      </w:r>
      <w:proofErr w:type="gramEnd"/>
      <w:r w:rsidRPr="00163074">
        <w:rPr>
          <w:rFonts w:eastAsia="Times New Roman" w:cstheme="minorHAnsi"/>
          <w:color w:val="000000"/>
          <w:lang w:eastAsia="es-ES_tradnl"/>
        </w:rPr>
        <w:t>  ANDRES, Amado. Selección del donante y criterios de viabilidad de los órganos: expansión de los criterios de donación.</w:t>
      </w:r>
      <w:r w:rsidRPr="00163074">
        <w:rPr>
          <w:rFonts w:eastAsia="Times New Roman" w:cstheme="minorHAnsi"/>
          <w:i/>
          <w:iCs/>
          <w:color w:val="000000"/>
          <w:lang w:eastAsia="es-ES_tradnl"/>
        </w:rPr>
        <w:t> Rev Soc Esp Enferm Nefrol</w:t>
      </w:r>
      <w:r w:rsidRPr="00163074">
        <w:rPr>
          <w:rFonts w:eastAsia="Times New Roman" w:cstheme="minorHAnsi"/>
          <w:color w:val="000000"/>
          <w:lang w:eastAsia="es-ES_tradnl"/>
        </w:rPr>
        <w:t> [online]. 2007, vol.10, n.2 [</w:t>
      </w:r>
      <w:proofErr w:type="gramStart"/>
      <w:r w:rsidRPr="00163074">
        <w:rPr>
          <w:rFonts w:eastAsia="Times New Roman" w:cstheme="minorHAnsi"/>
          <w:color w:val="000000"/>
          <w:lang w:eastAsia="es-ES_tradnl"/>
        </w:rPr>
        <w:t>citado  2019</w:t>
      </w:r>
      <w:proofErr w:type="gramEnd"/>
      <w:r w:rsidRPr="00163074">
        <w:rPr>
          <w:rFonts w:eastAsia="Times New Roman" w:cstheme="minorHAnsi"/>
          <w:color w:val="000000"/>
          <w:lang w:eastAsia="es-ES_tradnl"/>
        </w:rPr>
        <w:t>-10-16], pp.15-25</w:t>
      </w:r>
    </w:p>
    <w:p w14:paraId="19427F21" w14:textId="77777777" w:rsidR="00163074" w:rsidRDefault="00163074" w:rsidP="004B096F">
      <w:pPr>
        <w:spacing w:before="100" w:beforeAutospacing="1" w:after="100" w:afterAutospacing="1" w:line="240" w:lineRule="auto"/>
        <w:rPr>
          <w:rFonts w:eastAsia="Times New Roman" w:cstheme="minorHAnsi"/>
          <w:lang w:eastAsia="es-ES_tradnl"/>
        </w:rPr>
      </w:pPr>
    </w:p>
    <w:p w14:paraId="7B494404" w14:textId="77777777" w:rsidR="004B096F" w:rsidRDefault="004B096F"/>
    <w:sectPr w:rsidR="004B09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80A66" w14:textId="77777777" w:rsidR="009766E5" w:rsidRDefault="009766E5" w:rsidP="0032614B">
      <w:pPr>
        <w:spacing w:after="0" w:line="240" w:lineRule="auto"/>
      </w:pPr>
      <w:r>
        <w:separator/>
      </w:r>
    </w:p>
  </w:endnote>
  <w:endnote w:type="continuationSeparator" w:id="0">
    <w:p w14:paraId="49F6E2B4" w14:textId="77777777" w:rsidR="009766E5" w:rsidRDefault="009766E5" w:rsidP="00326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TT0864029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590D7" w14:textId="77777777" w:rsidR="009766E5" w:rsidRDefault="009766E5" w:rsidP="0032614B">
      <w:pPr>
        <w:spacing w:after="0" w:line="240" w:lineRule="auto"/>
      </w:pPr>
      <w:r>
        <w:separator/>
      </w:r>
    </w:p>
  </w:footnote>
  <w:footnote w:type="continuationSeparator" w:id="0">
    <w:p w14:paraId="4ABC2F5A" w14:textId="77777777" w:rsidR="009766E5" w:rsidRDefault="009766E5" w:rsidP="003261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929BE"/>
    <w:multiLevelType w:val="hybridMultilevel"/>
    <w:tmpl w:val="621AEDDE"/>
    <w:lvl w:ilvl="0" w:tplc="0E2ADAC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318D5"/>
    <w:multiLevelType w:val="hybridMultilevel"/>
    <w:tmpl w:val="793EE0A8"/>
    <w:lvl w:ilvl="0" w:tplc="E2489E7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2D50D6"/>
    <w:multiLevelType w:val="hybridMultilevel"/>
    <w:tmpl w:val="5E184648"/>
    <w:lvl w:ilvl="0" w:tplc="9F24AA4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569A9"/>
    <w:multiLevelType w:val="hybridMultilevel"/>
    <w:tmpl w:val="F7702B9E"/>
    <w:lvl w:ilvl="0" w:tplc="3D008878">
      <w:start w:val="1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15"/>
    <w:rsid w:val="000356DA"/>
    <w:rsid w:val="00070805"/>
    <w:rsid w:val="00163074"/>
    <w:rsid w:val="00185E99"/>
    <w:rsid w:val="002C6AB6"/>
    <w:rsid w:val="002F2DE4"/>
    <w:rsid w:val="0032614B"/>
    <w:rsid w:val="00387E63"/>
    <w:rsid w:val="004B096F"/>
    <w:rsid w:val="005609C8"/>
    <w:rsid w:val="005C00C1"/>
    <w:rsid w:val="005D7E3A"/>
    <w:rsid w:val="00630AF3"/>
    <w:rsid w:val="00675245"/>
    <w:rsid w:val="0080403C"/>
    <w:rsid w:val="008A14A0"/>
    <w:rsid w:val="00904B34"/>
    <w:rsid w:val="00956615"/>
    <w:rsid w:val="009766E5"/>
    <w:rsid w:val="009C074B"/>
    <w:rsid w:val="00D452BF"/>
    <w:rsid w:val="00D80E5F"/>
    <w:rsid w:val="00EC7231"/>
    <w:rsid w:val="00F6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D8899"/>
  <w15:chartTrackingRefBased/>
  <w15:docId w15:val="{A14C33F3-237E-4D20-9A85-D4FD3D6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56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C0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EC723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14B"/>
  </w:style>
  <w:style w:type="paragraph" w:styleId="Piedepgina">
    <w:name w:val="footer"/>
    <w:basedOn w:val="Normal"/>
    <w:link w:val="PiedepginaCar"/>
    <w:uiPriority w:val="99"/>
    <w:unhideWhenUsed/>
    <w:rsid w:val="00326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14B"/>
  </w:style>
  <w:style w:type="character" w:customStyle="1" w:styleId="journal-name">
    <w:name w:val="journal-name"/>
    <w:basedOn w:val="Fuentedeprrafopredeter"/>
    <w:rsid w:val="00185E99"/>
  </w:style>
  <w:style w:type="character" w:customStyle="1" w:styleId="apple-converted-space">
    <w:name w:val="apple-converted-space"/>
    <w:basedOn w:val="Fuentedeprrafopredeter"/>
    <w:rsid w:val="00185E99"/>
  </w:style>
  <w:style w:type="character" w:customStyle="1" w:styleId="article-title">
    <w:name w:val="article-title"/>
    <w:basedOn w:val="Fuentedeprrafopredeter"/>
    <w:rsid w:val="00163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3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2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6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8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6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4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1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4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2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3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4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8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3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9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9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9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0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4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0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6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502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Reyes reyes</dc:creator>
  <cp:keywords/>
  <dc:description/>
  <cp:lastModifiedBy>Guillermo Reyes reyes</cp:lastModifiedBy>
  <cp:revision>10</cp:revision>
  <dcterms:created xsi:type="dcterms:W3CDTF">2019-10-15T03:30:00Z</dcterms:created>
  <dcterms:modified xsi:type="dcterms:W3CDTF">2020-04-20T01:47:00Z</dcterms:modified>
</cp:coreProperties>
</file>