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60EFC" w14:textId="77777777" w:rsidR="007D41F1" w:rsidRDefault="007D41F1" w:rsidP="007D41F1">
      <w:pPr>
        <w:rPr>
          <w:b/>
        </w:rPr>
      </w:pPr>
      <w:r w:rsidRPr="00974522">
        <w:rPr>
          <w:b/>
        </w:rPr>
        <w:t xml:space="preserve">Becado: Dr Jorge Zúñiga Canto </w:t>
      </w:r>
    </w:p>
    <w:p w14:paraId="1959B423" w14:textId="77777777" w:rsidR="00862D47" w:rsidRPr="00974522" w:rsidRDefault="00862D47" w:rsidP="007D41F1">
      <w:pPr>
        <w:rPr>
          <w:b/>
        </w:rPr>
      </w:pPr>
      <w:r>
        <w:rPr>
          <w:b/>
        </w:rPr>
        <w:t>Rotación: Radiología</w:t>
      </w:r>
    </w:p>
    <w:p w14:paraId="21606D58" w14:textId="77777777" w:rsidR="007D41F1" w:rsidRPr="00D130C3" w:rsidRDefault="007D41F1" w:rsidP="007D41F1">
      <w:pPr>
        <w:jc w:val="both"/>
      </w:pPr>
      <w:r w:rsidRPr="00D130C3">
        <w:rPr>
          <w:b/>
        </w:rPr>
        <w:t>1) Nombre del score:</w:t>
      </w:r>
      <w:r w:rsidRPr="00D130C3">
        <w:t xml:space="preserve"> </w:t>
      </w:r>
      <w:r w:rsidR="00DC32EB" w:rsidRPr="00D130C3">
        <w:rPr>
          <w:b/>
          <w:color w:val="FF0000"/>
        </w:rPr>
        <w:t>Clas</w:t>
      </w:r>
      <w:r w:rsidRPr="00D130C3">
        <w:rPr>
          <w:b/>
          <w:color w:val="FF0000"/>
        </w:rPr>
        <w:t>ificación de nódulo pulmonar indeterminado de la sociedad Fleischner</w:t>
      </w:r>
    </w:p>
    <w:p w14:paraId="0B4F9F84" w14:textId="77777777" w:rsidR="007D41F1" w:rsidRDefault="007D41F1" w:rsidP="007D41F1">
      <w:pPr>
        <w:jc w:val="both"/>
      </w:pPr>
      <w:r>
        <w:t xml:space="preserve">- </w:t>
      </w:r>
      <w:r w:rsidRPr="007D41F1">
        <w:t>Las recomendaciones del nódulo pulmonar de la Sociedad Fleischner se refieren al seguimiento y manejo de los nódulos pulmonares indeterminados dete</w:t>
      </w:r>
      <w:r>
        <w:t>ctados incidentalmente en la T</w:t>
      </w:r>
      <w:r w:rsidR="00726C92">
        <w:t>A</w:t>
      </w:r>
      <w:r>
        <w:t xml:space="preserve">C; considerando los factores de riesgo del paciente, para cáncer pulmonar. </w:t>
      </w:r>
    </w:p>
    <w:p w14:paraId="08A73691" w14:textId="77777777" w:rsidR="007D41F1" w:rsidRDefault="007D41F1" w:rsidP="007D41F1">
      <w:r>
        <w:tab/>
      </w:r>
    </w:p>
    <w:tbl>
      <w:tblPr>
        <w:tblStyle w:val="Tablaconcuadrcula"/>
        <w:tblW w:w="9696" w:type="dxa"/>
        <w:tblLook w:val="04A0" w:firstRow="1" w:lastRow="0" w:firstColumn="1" w:lastColumn="0" w:noHBand="0" w:noVBand="1"/>
      </w:tblPr>
      <w:tblGrid>
        <w:gridCol w:w="4848"/>
        <w:gridCol w:w="4848"/>
      </w:tblGrid>
      <w:tr w:rsidR="007D41F1" w:rsidRPr="007D41F1" w14:paraId="17C432C3" w14:textId="77777777" w:rsidTr="00BD778F">
        <w:trPr>
          <w:trHeight w:val="697"/>
        </w:trPr>
        <w:tc>
          <w:tcPr>
            <w:tcW w:w="4848" w:type="dxa"/>
          </w:tcPr>
          <w:p w14:paraId="11E50137" w14:textId="77777777" w:rsidR="007D41F1" w:rsidRDefault="007D41F1" w:rsidP="007D41F1">
            <w:r>
              <w:t xml:space="preserve">Clasificación de </w:t>
            </w:r>
            <w:r w:rsidRPr="007D41F1">
              <w:t>Fleischner</w:t>
            </w:r>
            <w:r>
              <w:t xml:space="preserve"> de nódulo pulmonar indetermidado.</w:t>
            </w:r>
            <w:r>
              <w:tab/>
            </w:r>
          </w:p>
          <w:p w14:paraId="196C58B9" w14:textId="77777777" w:rsidR="007D41F1" w:rsidRPr="007D41F1" w:rsidRDefault="007D41F1" w:rsidP="007D41F1">
            <w:pPr>
              <w:spacing w:after="160" w:line="259" w:lineRule="auto"/>
            </w:pPr>
          </w:p>
        </w:tc>
        <w:tc>
          <w:tcPr>
            <w:tcW w:w="4848" w:type="dxa"/>
          </w:tcPr>
          <w:p w14:paraId="6C947E75" w14:textId="77777777" w:rsidR="007D41F1" w:rsidRPr="007D41F1" w:rsidRDefault="00BD778F" w:rsidP="007D41F1">
            <w:pPr>
              <w:spacing w:after="160" w:line="259" w:lineRule="auto"/>
            </w:pPr>
            <w:r>
              <w:t>Conducta</w:t>
            </w:r>
          </w:p>
        </w:tc>
      </w:tr>
      <w:tr w:rsidR="007D41F1" w:rsidRPr="007D41F1" w14:paraId="0AA2373E" w14:textId="77777777" w:rsidTr="00BD778F">
        <w:trPr>
          <w:trHeight w:val="659"/>
        </w:trPr>
        <w:tc>
          <w:tcPr>
            <w:tcW w:w="4848" w:type="dxa"/>
          </w:tcPr>
          <w:p w14:paraId="5CDC17D0" w14:textId="77777777" w:rsidR="007D41F1" w:rsidRPr="007D41F1" w:rsidRDefault="00726C92" w:rsidP="007D41F1">
            <w:pPr>
              <w:spacing w:after="160" w:line="259" w:lineRule="auto"/>
            </w:pPr>
            <w:r>
              <w:t>Nódulo único sólido &lt;6mm</w:t>
            </w:r>
          </w:p>
        </w:tc>
        <w:tc>
          <w:tcPr>
            <w:tcW w:w="4848" w:type="dxa"/>
          </w:tcPr>
          <w:p w14:paraId="028A7084" w14:textId="77777777" w:rsidR="007D41F1" w:rsidRDefault="00726C92" w:rsidP="007D41F1">
            <w:pPr>
              <w:spacing w:after="160" w:line="259" w:lineRule="auto"/>
            </w:pPr>
            <w:r>
              <w:t xml:space="preserve">-Paciente con bajo riesgo: No requiere seguimiento </w:t>
            </w:r>
          </w:p>
          <w:p w14:paraId="140B254A" w14:textId="77777777" w:rsidR="00726C92" w:rsidRPr="007D41F1" w:rsidRDefault="00726C92" w:rsidP="007D41F1">
            <w:pPr>
              <w:spacing w:after="160" w:line="259" w:lineRule="auto"/>
            </w:pPr>
            <w:r>
              <w:t>-Paciente de alto riesgo: Opcional, TAC de control en 12 meses</w:t>
            </w:r>
          </w:p>
        </w:tc>
      </w:tr>
      <w:tr w:rsidR="007D41F1" w:rsidRPr="007D41F1" w14:paraId="561EB1C3" w14:textId="77777777" w:rsidTr="00BD778F">
        <w:trPr>
          <w:trHeight w:val="697"/>
        </w:trPr>
        <w:tc>
          <w:tcPr>
            <w:tcW w:w="4848" w:type="dxa"/>
          </w:tcPr>
          <w:p w14:paraId="0C2E0837" w14:textId="77777777" w:rsidR="007D41F1" w:rsidRPr="007D41F1" w:rsidRDefault="00726C92" w:rsidP="007D41F1">
            <w:pPr>
              <w:spacing w:after="160" w:line="259" w:lineRule="auto"/>
            </w:pPr>
            <w:r>
              <w:t>Nódulo único sólido 6-8mm</w:t>
            </w:r>
          </w:p>
        </w:tc>
        <w:tc>
          <w:tcPr>
            <w:tcW w:w="4848" w:type="dxa"/>
          </w:tcPr>
          <w:p w14:paraId="5CFDCC6B" w14:textId="77777777" w:rsidR="007D41F1" w:rsidRDefault="00726C92" w:rsidP="007D41F1">
            <w:pPr>
              <w:spacing w:after="160" w:line="259" w:lineRule="auto"/>
            </w:pPr>
            <w:r>
              <w:t>-Paciente de bajo riesgo: TAC de control en 6-12 meses, luego considerar nuevo control en 18-24 meses</w:t>
            </w:r>
          </w:p>
          <w:p w14:paraId="0F9805AF" w14:textId="77777777" w:rsidR="00726C92" w:rsidRPr="007D41F1" w:rsidRDefault="00726C92" w:rsidP="007D41F1">
            <w:pPr>
              <w:spacing w:after="160" w:line="259" w:lineRule="auto"/>
            </w:pPr>
            <w:r>
              <w:t>-Paciente de alto riesgo: TAC de control en 6-12 meses, luego si persiste sin cambios nuevo TAC en 18-24 meses</w:t>
            </w:r>
          </w:p>
        </w:tc>
      </w:tr>
      <w:tr w:rsidR="007D41F1" w:rsidRPr="007D41F1" w14:paraId="2D14B8AD" w14:textId="77777777" w:rsidTr="00BD778F">
        <w:trPr>
          <w:trHeight w:val="659"/>
        </w:trPr>
        <w:tc>
          <w:tcPr>
            <w:tcW w:w="4848" w:type="dxa"/>
          </w:tcPr>
          <w:p w14:paraId="72965F9A" w14:textId="77777777" w:rsidR="007D41F1" w:rsidRPr="007D41F1" w:rsidRDefault="00726C92" w:rsidP="007D41F1">
            <w:pPr>
              <w:spacing w:after="160" w:line="259" w:lineRule="auto"/>
            </w:pPr>
            <w:r>
              <w:t>Nódulo único sólido &gt;8mm</w:t>
            </w:r>
          </w:p>
        </w:tc>
        <w:tc>
          <w:tcPr>
            <w:tcW w:w="4848" w:type="dxa"/>
          </w:tcPr>
          <w:p w14:paraId="0DDE8804" w14:textId="77777777" w:rsidR="007D41F1" w:rsidRPr="007D41F1" w:rsidRDefault="00726C92" w:rsidP="007D41F1">
            <w:pPr>
              <w:spacing w:after="160" w:line="259" w:lineRule="auto"/>
            </w:pPr>
            <w:r>
              <w:t xml:space="preserve">-Independiente del riesgo: TAC o PET/CT control en 3 meses </w:t>
            </w:r>
          </w:p>
        </w:tc>
      </w:tr>
      <w:tr w:rsidR="007D41F1" w:rsidRPr="007D41F1" w14:paraId="52005E63" w14:textId="77777777" w:rsidTr="00BD778F">
        <w:trPr>
          <w:trHeight w:val="697"/>
        </w:trPr>
        <w:tc>
          <w:tcPr>
            <w:tcW w:w="4848" w:type="dxa"/>
          </w:tcPr>
          <w:p w14:paraId="0EFD99AB" w14:textId="77777777" w:rsidR="007D41F1" w:rsidRPr="007D41F1" w:rsidRDefault="00726C92" w:rsidP="007D41F1">
            <w:pPr>
              <w:spacing w:after="160" w:line="259" w:lineRule="auto"/>
            </w:pPr>
            <w:r>
              <w:t>Nódulo único con patrón vidrio esmerilado &lt;6mm</w:t>
            </w:r>
          </w:p>
        </w:tc>
        <w:tc>
          <w:tcPr>
            <w:tcW w:w="4848" w:type="dxa"/>
          </w:tcPr>
          <w:p w14:paraId="31FD0046" w14:textId="77777777" w:rsidR="007D41F1" w:rsidRPr="007D41F1" w:rsidRDefault="00726C92" w:rsidP="007D41F1">
            <w:pPr>
              <w:spacing w:after="160" w:line="259" w:lineRule="auto"/>
            </w:pPr>
            <w:r>
              <w:t xml:space="preserve">-No requiere seguimiento </w:t>
            </w:r>
          </w:p>
        </w:tc>
      </w:tr>
      <w:tr w:rsidR="007D41F1" w:rsidRPr="007D41F1" w14:paraId="178D9B37" w14:textId="77777777" w:rsidTr="00BD778F">
        <w:trPr>
          <w:trHeight w:val="659"/>
        </w:trPr>
        <w:tc>
          <w:tcPr>
            <w:tcW w:w="4848" w:type="dxa"/>
          </w:tcPr>
          <w:p w14:paraId="7331D773" w14:textId="77777777" w:rsidR="007D41F1" w:rsidRPr="007D41F1" w:rsidRDefault="00726C92" w:rsidP="007D41F1">
            <w:pPr>
              <w:spacing w:after="160" w:line="259" w:lineRule="auto"/>
            </w:pPr>
            <w:r>
              <w:t>Nódulo único con patrón vidrio esmerilado &gt; o = 6mm</w:t>
            </w:r>
          </w:p>
        </w:tc>
        <w:tc>
          <w:tcPr>
            <w:tcW w:w="4848" w:type="dxa"/>
          </w:tcPr>
          <w:p w14:paraId="5A234EA9" w14:textId="77777777" w:rsidR="007D41F1" w:rsidRPr="007D41F1" w:rsidRDefault="00726C92" w:rsidP="007D41F1">
            <w:pPr>
              <w:spacing w:after="160" w:line="259" w:lineRule="auto"/>
            </w:pPr>
            <w:r>
              <w:t>-Control en 6 y 12 meses; si persistem TAC control cara 2 años, hasta completar 5 años de seguimiento</w:t>
            </w:r>
          </w:p>
        </w:tc>
      </w:tr>
      <w:tr w:rsidR="007D41F1" w:rsidRPr="007D41F1" w14:paraId="744FECA8" w14:textId="77777777" w:rsidTr="00BD778F">
        <w:trPr>
          <w:trHeight w:val="697"/>
        </w:trPr>
        <w:tc>
          <w:tcPr>
            <w:tcW w:w="4848" w:type="dxa"/>
          </w:tcPr>
          <w:p w14:paraId="2E883D16" w14:textId="77777777" w:rsidR="007D41F1" w:rsidRPr="007D41F1" w:rsidRDefault="00726C92" w:rsidP="007D41F1">
            <w:pPr>
              <w:spacing w:after="160" w:line="259" w:lineRule="auto"/>
            </w:pPr>
            <w:r>
              <w:t>Nódulo semisólido &gt;6mm</w:t>
            </w:r>
          </w:p>
        </w:tc>
        <w:tc>
          <w:tcPr>
            <w:tcW w:w="4848" w:type="dxa"/>
          </w:tcPr>
          <w:p w14:paraId="3B9C3FFF" w14:textId="77777777" w:rsidR="007D41F1" w:rsidRPr="007D41F1" w:rsidRDefault="00726C92" w:rsidP="007D41F1">
            <w:pPr>
              <w:spacing w:after="160" w:line="259" w:lineRule="auto"/>
            </w:pPr>
            <w:r>
              <w:t>-TAC control a los 3 y 6 meses, luego si persiste y componente sólido &lt;6mm, realizar TAC anual hasta completar 5 años de seguimiento</w:t>
            </w:r>
          </w:p>
        </w:tc>
      </w:tr>
    </w:tbl>
    <w:p w14:paraId="3936CCC3" w14:textId="77777777" w:rsidR="007D41F1" w:rsidRDefault="007D41F1" w:rsidP="007D41F1">
      <w:r>
        <w:tab/>
      </w:r>
    </w:p>
    <w:p w14:paraId="065A25B1" w14:textId="77777777" w:rsidR="007D41F1" w:rsidRPr="00DC32EB" w:rsidRDefault="00DC32EB" w:rsidP="007D41F1">
      <w:pPr>
        <w:rPr>
          <w:lang w:val="en-US"/>
        </w:rPr>
      </w:pPr>
      <w:r>
        <w:t xml:space="preserve">Referencia: </w:t>
      </w:r>
      <w:r w:rsidRPr="00DC32EB">
        <w:t xml:space="preserve">Bueno J, Landeras L, Chung JH. </w:t>
      </w:r>
      <w:r w:rsidRPr="00DC32EB">
        <w:rPr>
          <w:lang w:val="en-US"/>
        </w:rPr>
        <w:t xml:space="preserve">Updated </w:t>
      </w:r>
      <w:proofErr w:type="spellStart"/>
      <w:r w:rsidRPr="00DC32EB">
        <w:rPr>
          <w:lang w:val="en-US"/>
        </w:rPr>
        <w:t>Fleischner</w:t>
      </w:r>
      <w:proofErr w:type="spellEnd"/>
      <w:r w:rsidRPr="00DC32EB">
        <w:rPr>
          <w:lang w:val="en-US"/>
        </w:rPr>
        <w:t xml:space="preserve"> Society Guidelines for Managing Incidental Pulmonary Nodules: Common Questions and Challenging Scenarios. (2018) </w:t>
      </w:r>
      <w:proofErr w:type="spellStart"/>
      <w:proofErr w:type="gramStart"/>
      <w:r w:rsidRPr="00DC32EB">
        <w:rPr>
          <w:lang w:val="en-US"/>
        </w:rPr>
        <w:t>Radiographics</w:t>
      </w:r>
      <w:proofErr w:type="spellEnd"/>
      <w:r w:rsidRPr="00DC32EB">
        <w:rPr>
          <w:lang w:val="en-US"/>
        </w:rPr>
        <w:t xml:space="preserve"> :</w:t>
      </w:r>
      <w:proofErr w:type="gramEnd"/>
      <w:r w:rsidRPr="00DC32EB">
        <w:rPr>
          <w:lang w:val="en-US"/>
        </w:rPr>
        <w:t xml:space="preserve"> a review publication of the Radiological Society of North America, Inc. 38 (5): 1337-1350. do</w:t>
      </w:r>
      <w:r>
        <w:rPr>
          <w:lang w:val="en-US"/>
        </w:rPr>
        <w:t>i:10.1148/rg.2018180017</w:t>
      </w:r>
    </w:p>
    <w:p w14:paraId="4B64AA67" w14:textId="77777777" w:rsidR="00862D47" w:rsidRDefault="00862D47" w:rsidP="00DC32EB">
      <w:pPr>
        <w:rPr>
          <w:lang w:val="en-US"/>
        </w:rPr>
      </w:pPr>
    </w:p>
    <w:p w14:paraId="6FEA069C" w14:textId="77777777" w:rsidR="00DC32EB" w:rsidRPr="00D130C3" w:rsidRDefault="00DC32EB" w:rsidP="00DC32EB">
      <w:pPr>
        <w:rPr>
          <w:b/>
          <w:color w:val="FF0000"/>
        </w:rPr>
      </w:pPr>
      <w:r w:rsidRPr="00D130C3">
        <w:rPr>
          <w:b/>
        </w:rPr>
        <w:lastRenderedPageBreak/>
        <w:t>2) Nombre del score:</w:t>
      </w:r>
      <w:r w:rsidRPr="00D130C3">
        <w:rPr>
          <w:b/>
          <w:color w:val="FF0000"/>
        </w:rPr>
        <w:t xml:space="preserve"> Clasificación de la Organización Mundial de la Salud (OMS) de 2001 de los quistes hidatídicos hepáticos</w:t>
      </w:r>
    </w:p>
    <w:p w14:paraId="000C7CAC" w14:textId="2B1BFB22" w:rsidR="00DC32EB" w:rsidRPr="00DC32EB" w:rsidRDefault="00DC32EB" w:rsidP="00AA4B90">
      <w:pPr>
        <w:jc w:val="both"/>
      </w:pPr>
      <w:r w:rsidRPr="00DC32EB">
        <w:t xml:space="preserve">- La clasificación de la Organización Mundial de la Salud (OMS) de 2001 de los quistes hidatídicos hepáticos se utiliza para evaluar la etapa del quiste hidatídico hepático en la ecografía y es útil para decidir el tratamiento adecuado para ella según la etapa del quiste. Esta clasificación fue propuesta por la OMS en 2001 </w:t>
      </w:r>
      <w:r w:rsidR="00F03BCA">
        <w:t>y</w:t>
      </w:r>
      <w:r w:rsidRPr="00DC32EB">
        <w:t xml:space="preserve"> sigue siendo la clasificación más utilizada para los quistes hidatídicos hepáticos.</w:t>
      </w:r>
    </w:p>
    <w:p w14:paraId="7A177878" w14:textId="77777777" w:rsidR="00DC32EB" w:rsidRPr="00DC32EB" w:rsidRDefault="00DC32EB" w:rsidP="00DC32EB">
      <w:r w:rsidRPr="00DC32EB">
        <w:tab/>
      </w:r>
    </w:p>
    <w:tbl>
      <w:tblPr>
        <w:tblStyle w:val="Tablaconcuadrcula"/>
        <w:tblW w:w="11386" w:type="dxa"/>
        <w:tblInd w:w="-1026" w:type="dxa"/>
        <w:tblLook w:val="04A0" w:firstRow="1" w:lastRow="0" w:firstColumn="1" w:lastColumn="0" w:noHBand="0" w:noVBand="1"/>
      </w:tblPr>
      <w:tblGrid>
        <w:gridCol w:w="4241"/>
        <w:gridCol w:w="4316"/>
        <w:gridCol w:w="2829"/>
      </w:tblGrid>
      <w:tr w:rsidR="00BD778F" w:rsidRPr="00DC32EB" w14:paraId="27B633DE" w14:textId="77777777" w:rsidTr="00BD778F">
        <w:trPr>
          <w:trHeight w:val="697"/>
        </w:trPr>
        <w:tc>
          <w:tcPr>
            <w:tcW w:w="4241" w:type="dxa"/>
          </w:tcPr>
          <w:p w14:paraId="71759751" w14:textId="77777777" w:rsidR="00DC32EB" w:rsidRPr="00DC32EB" w:rsidRDefault="00DC32EB" w:rsidP="00BD778F">
            <w:pPr>
              <w:ind w:left="5"/>
            </w:pPr>
            <w:r>
              <w:t xml:space="preserve">Clasificación de la OMS </w:t>
            </w:r>
            <w:r w:rsidRPr="00DC32EB">
              <w:t>de los quistes hidatídicos hepáticos</w:t>
            </w:r>
          </w:p>
        </w:tc>
        <w:tc>
          <w:tcPr>
            <w:tcW w:w="4316" w:type="dxa"/>
          </w:tcPr>
          <w:p w14:paraId="473AF27D" w14:textId="77777777" w:rsidR="00DC32EB" w:rsidRPr="00DC32EB" w:rsidRDefault="00DC32EB" w:rsidP="00DC32EB">
            <w:pPr>
              <w:spacing w:after="160" w:line="259" w:lineRule="auto"/>
            </w:pPr>
            <w:r w:rsidRPr="00DC32EB">
              <w:t>Descripción</w:t>
            </w:r>
          </w:p>
        </w:tc>
        <w:tc>
          <w:tcPr>
            <w:tcW w:w="2829" w:type="dxa"/>
          </w:tcPr>
          <w:p w14:paraId="3B758D30" w14:textId="77777777" w:rsidR="00DC32EB" w:rsidRPr="00DC32EB" w:rsidRDefault="00DC32EB" w:rsidP="00BD778F">
            <w:pPr>
              <w:ind w:right="634"/>
            </w:pPr>
            <w:r>
              <w:t>Etapa</w:t>
            </w:r>
          </w:p>
        </w:tc>
      </w:tr>
      <w:tr w:rsidR="00BD778F" w:rsidRPr="00DC32EB" w14:paraId="7B041239" w14:textId="77777777" w:rsidTr="00BD778F">
        <w:trPr>
          <w:trHeight w:val="659"/>
        </w:trPr>
        <w:tc>
          <w:tcPr>
            <w:tcW w:w="4241" w:type="dxa"/>
          </w:tcPr>
          <w:p w14:paraId="13F0A5CA" w14:textId="77777777" w:rsidR="00DC32EB" w:rsidRPr="00DC32EB" w:rsidRDefault="00DC32EB" w:rsidP="00DC32EB">
            <w:pPr>
              <w:spacing w:after="160" w:line="259" w:lineRule="auto"/>
            </w:pPr>
            <w:r>
              <w:t>Lesión quística (CL)</w:t>
            </w:r>
          </w:p>
        </w:tc>
        <w:tc>
          <w:tcPr>
            <w:tcW w:w="4316" w:type="dxa"/>
          </w:tcPr>
          <w:p w14:paraId="1214FD91" w14:textId="77777777" w:rsidR="00DC32EB" w:rsidRDefault="00AA4B90" w:rsidP="00DC32EB">
            <w:r>
              <w:t>-L</w:t>
            </w:r>
            <w:r w:rsidR="00DC32EB">
              <w:t>esión quística anecoica unilocular</w:t>
            </w:r>
          </w:p>
          <w:p w14:paraId="4A506C95" w14:textId="77777777" w:rsidR="00DC32EB" w:rsidRPr="00DC32EB" w:rsidRDefault="00AA4B90" w:rsidP="00DC32EB">
            <w:pPr>
              <w:spacing w:after="160" w:line="259" w:lineRule="auto"/>
            </w:pPr>
            <w:r>
              <w:t>-S</w:t>
            </w:r>
            <w:r w:rsidR="00DC32EB">
              <w:t>in ecos internos o tabiques</w:t>
            </w:r>
          </w:p>
        </w:tc>
        <w:tc>
          <w:tcPr>
            <w:tcW w:w="2829" w:type="dxa"/>
          </w:tcPr>
          <w:p w14:paraId="0A625FDB" w14:textId="77777777" w:rsidR="00DC32EB" w:rsidRPr="00DC32EB" w:rsidRDefault="00DC32EB" w:rsidP="00BD778F">
            <w:pPr>
              <w:ind w:right="634"/>
            </w:pPr>
          </w:p>
        </w:tc>
      </w:tr>
      <w:tr w:rsidR="00BD778F" w:rsidRPr="00DC32EB" w14:paraId="72082D04" w14:textId="77777777" w:rsidTr="00BD778F">
        <w:trPr>
          <w:trHeight w:val="659"/>
        </w:trPr>
        <w:tc>
          <w:tcPr>
            <w:tcW w:w="4241" w:type="dxa"/>
          </w:tcPr>
          <w:p w14:paraId="663C015A" w14:textId="77777777" w:rsidR="00DC32EB" w:rsidRPr="00DC32EB" w:rsidRDefault="00AA4B90" w:rsidP="00DC32EB">
            <w:r>
              <w:t>E</w:t>
            </w:r>
            <w:r w:rsidRPr="00AA4B90">
              <w:t>quinococosis quística</w:t>
            </w:r>
            <w:r>
              <w:t xml:space="preserve"> 1 (CE1)</w:t>
            </w:r>
          </w:p>
        </w:tc>
        <w:tc>
          <w:tcPr>
            <w:tcW w:w="4316" w:type="dxa"/>
          </w:tcPr>
          <w:p w14:paraId="270CC239" w14:textId="77777777" w:rsidR="00AA4B90" w:rsidRDefault="00AA4B90" w:rsidP="00AA4B90">
            <w:r>
              <w:t xml:space="preserve">-Quiste uniformemente anecoico con finos ecos internos, solo puede ser visible después del reposicionamiento del paciente </w:t>
            </w:r>
          </w:p>
          <w:p w14:paraId="2F83C718" w14:textId="77777777" w:rsidR="00DC32EB" w:rsidRPr="00DC32EB" w:rsidRDefault="00AA4B90" w:rsidP="00AA4B90">
            <w:r>
              <w:t>-Los ecos internos representan "arena hidatídica" (fluidos y protoscolices que se originan de una vesícula rota)</w:t>
            </w:r>
          </w:p>
        </w:tc>
        <w:tc>
          <w:tcPr>
            <w:tcW w:w="2829" w:type="dxa"/>
          </w:tcPr>
          <w:p w14:paraId="6D79BB02" w14:textId="77777777" w:rsidR="00DC32EB" w:rsidRPr="00DC32EB" w:rsidRDefault="00AA4B90" w:rsidP="00BD778F">
            <w:pPr>
              <w:ind w:right="634"/>
            </w:pPr>
            <w:r>
              <w:t>Activo</w:t>
            </w:r>
          </w:p>
        </w:tc>
      </w:tr>
      <w:tr w:rsidR="00BD778F" w:rsidRPr="00DC32EB" w14:paraId="237A9AFE" w14:textId="77777777" w:rsidTr="00BD778F">
        <w:trPr>
          <w:trHeight w:val="659"/>
        </w:trPr>
        <w:tc>
          <w:tcPr>
            <w:tcW w:w="4241" w:type="dxa"/>
          </w:tcPr>
          <w:p w14:paraId="3EB3E4DE" w14:textId="77777777" w:rsidR="00AA4B90" w:rsidRPr="00AA4B90" w:rsidRDefault="00AA4B90" w:rsidP="00DC32EB">
            <w:r w:rsidRPr="00AA4B90">
              <w:t>Equinococosis quística</w:t>
            </w:r>
            <w:r>
              <w:t xml:space="preserve"> 2 (CE2)</w:t>
            </w:r>
          </w:p>
        </w:tc>
        <w:tc>
          <w:tcPr>
            <w:tcW w:w="4316" w:type="dxa"/>
          </w:tcPr>
          <w:p w14:paraId="16600094" w14:textId="77777777" w:rsidR="00AA4B90" w:rsidRDefault="00AA4B90" w:rsidP="00AA4B90">
            <w:r>
              <w:t>Ruiste con septación interna</w:t>
            </w:r>
          </w:p>
          <w:p w14:paraId="7C02DEC4" w14:textId="77777777" w:rsidR="00AA4B90" w:rsidRDefault="00AA4B90" w:rsidP="00AA4B90">
            <w:r>
              <w:t xml:space="preserve">Los tabiques representan las paredes del quiste (s) hijo (s) </w:t>
            </w:r>
          </w:p>
          <w:p w14:paraId="1528FD77" w14:textId="77777777" w:rsidR="00AA4B90" w:rsidRPr="00DC32EB" w:rsidRDefault="00AA4B90" w:rsidP="00AA4B90">
            <w:r>
              <w:t>-Descrito como aspecto multivesicular, roseta o panal</w:t>
            </w:r>
          </w:p>
        </w:tc>
        <w:tc>
          <w:tcPr>
            <w:tcW w:w="2829" w:type="dxa"/>
          </w:tcPr>
          <w:p w14:paraId="6090863C" w14:textId="77777777" w:rsidR="00AA4B90" w:rsidRPr="00DC32EB" w:rsidRDefault="00AA4B90" w:rsidP="00BD778F">
            <w:pPr>
              <w:ind w:right="634"/>
            </w:pPr>
            <w:r>
              <w:t>Activo</w:t>
            </w:r>
          </w:p>
        </w:tc>
      </w:tr>
      <w:tr w:rsidR="00BD778F" w:rsidRPr="00DC32EB" w14:paraId="07277130" w14:textId="77777777" w:rsidTr="00BD778F">
        <w:trPr>
          <w:trHeight w:val="659"/>
        </w:trPr>
        <w:tc>
          <w:tcPr>
            <w:tcW w:w="4241" w:type="dxa"/>
          </w:tcPr>
          <w:p w14:paraId="3198CB08" w14:textId="77777777" w:rsidR="00AA4B90" w:rsidRPr="00AA4B90" w:rsidRDefault="00AA4B90" w:rsidP="00DC32EB">
            <w:r w:rsidRPr="00AA4B90">
              <w:t>Equinococosis quística</w:t>
            </w:r>
            <w:r>
              <w:t xml:space="preserve"> 3 (CE3)</w:t>
            </w:r>
          </w:p>
        </w:tc>
        <w:tc>
          <w:tcPr>
            <w:tcW w:w="4316" w:type="dxa"/>
          </w:tcPr>
          <w:p w14:paraId="4DB1B3B1" w14:textId="77777777" w:rsidR="00AA4B90" w:rsidRDefault="00AA4B90" w:rsidP="00AA4B90">
            <w:r>
              <w:t>-Aspecto evolutivo de quistes hijos dentro del quiste padre que lo abarca</w:t>
            </w:r>
          </w:p>
          <w:p w14:paraId="35477993" w14:textId="77777777" w:rsidR="00AA4B90" w:rsidRDefault="00AA4B90" w:rsidP="00AA4B90">
            <w:r>
              <w:t>+3A: los quistes hijos tienen membranas laminadas separadas (signo de lirio de agua)</w:t>
            </w:r>
          </w:p>
          <w:p w14:paraId="120FC1F0" w14:textId="77777777" w:rsidR="00AA4B90" w:rsidRPr="00DC32EB" w:rsidRDefault="00AA4B90" w:rsidP="00AA4B90">
            <w:r>
              <w:t>+3B: quistes hijos dentro de una matriz sólida</w:t>
            </w:r>
          </w:p>
        </w:tc>
        <w:tc>
          <w:tcPr>
            <w:tcW w:w="2829" w:type="dxa"/>
          </w:tcPr>
          <w:p w14:paraId="018FDD3F" w14:textId="77777777" w:rsidR="00AA4B90" w:rsidRPr="00DC32EB" w:rsidRDefault="00AA4B90" w:rsidP="00BD778F">
            <w:pPr>
              <w:ind w:right="634"/>
            </w:pPr>
            <w:r>
              <w:t>Transicional</w:t>
            </w:r>
          </w:p>
        </w:tc>
      </w:tr>
      <w:tr w:rsidR="00BD778F" w:rsidRPr="00DC32EB" w14:paraId="0A083B57" w14:textId="77777777" w:rsidTr="00BD778F">
        <w:trPr>
          <w:trHeight w:val="659"/>
        </w:trPr>
        <w:tc>
          <w:tcPr>
            <w:tcW w:w="4241" w:type="dxa"/>
          </w:tcPr>
          <w:p w14:paraId="0F2DF3DE" w14:textId="77777777" w:rsidR="00AA4B90" w:rsidRPr="00AA4B90" w:rsidRDefault="00AA4B90" w:rsidP="00DC32EB">
            <w:r w:rsidRPr="00AA4B90">
              <w:t>Equinococosis quística</w:t>
            </w:r>
            <w:r>
              <w:t xml:space="preserve"> 4 (CE4)</w:t>
            </w:r>
          </w:p>
        </w:tc>
        <w:tc>
          <w:tcPr>
            <w:tcW w:w="4316" w:type="dxa"/>
          </w:tcPr>
          <w:p w14:paraId="70F137D1" w14:textId="77777777" w:rsidR="00AA4B90" w:rsidRDefault="00AA4B90" w:rsidP="00AA4B90">
            <w:r>
              <w:t>-Ausencia de quistes hijos</w:t>
            </w:r>
          </w:p>
          <w:p w14:paraId="70F73CE7" w14:textId="77777777" w:rsidR="00AA4B90" w:rsidRPr="00DC32EB" w:rsidRDefault="00AA4B90" w:rsidP="00AA4B90">
            <w:r>
              <w:t>-Matriz hipoecoica e hiperecoica mixta, que se asemeja a una bola de lana (signo de bola de lana)</w:t>
            </w:r>
          </w:p>
        </w:tc>
        <w:tc>
          <w:tcPr>
            <w:tcW w:w="2829" w:type="dxa"/>
          </w:tcPr>
          <w:p w14:paraId="57E868C5" w14:textId="77777777" w:rsidR="00AA4B90" w:rsidRPr="00DC32EB" w:rsidRDefault="00AA4B90" w:rsidP="00BD778F">
            <w:pPr>
              <w:ind w:right="634"/>
            </w:pPr>
            <w:r>
              <w:t>Inactivo/degenerativo</w:t>
            </w:r>
          </w:p>
        </w:tc>
      </w:tr>
      <w:tr w:rsidR="00BD778F" w:rsidRPr="00DC32EB" w14:paraId="5CF9FAA0" w14:textId="77777777" w:rsidTr="00BD778F">
        <w:trPr>
          <w:trHeight w:val="659"/>
        </w:trPr>
        <w:tc>
          <w:tcPr>
            <w:tcW w:w="4241" w:type="dxa"/>
          </w:tcPr>
          <w:p w14:paraId="78D9300D" w14:textId="77777777" w:rsidR="00AA4B90" w:rsidRPr="00AA4B90" w:rsidRDefault="00AA4B90" w:rsidP="00DC32EB">
            <w:r w:rsidRPr="00AA4B90">
              <w:t>Equinococosis quística</w:t>
            </w:r>
            <w:r>
              <w:t xml:space="preserve"> 5 (CE5)</w:t>
            </w:r>
          </w:p>
        </w:tc>
        <w:tc>
          <w:tcPr>
            <w:tcW w:w="4316" w:type="dxa"/>
          </w:tcPr>
          <w:p w14:paraId="3F154C72" w14:textId="77777777" w:rsidR="00AA4B90" w:rsidRPr="00DC32EB" w:rsidRDefault="00AA4B90" w:rsidP="00DC32EB">
            <w:r>
              <w:t>-P</w:t>
            </w:r>
            <w:r w:rsidRPr="00AA4B90">
              <w:t>ared con forma de arco, gruesa, parcial o completamente calcificada</w:t>
            </w:r>
          </w:p>
        </w:tc>
        <w:tc>
          <w:tcPr>
            <w:tcW w:w="2829" w:type="dxa"/>
          </w:tcPr>
          <w:p w14:paraId="2F2296A5" w14:textId="77777777" w:rsidR="00AA4B90" w:rsidRPr="00DC32EB" w:rsidRDefault="00AA4B90" w:rsidP="00BD778F">
            <w:pPr>
              <w:ind w:right="634"/>
            </w:pPr>
            <w:r>
              <w:t>Inactivo/degenerativo</w:t>
            </w:r>
          </w:p>
        </w:tc>
      </w:tr>
    </w:tbl>
    <w:p w14:paraId="7D10BF49" w14:textId="04D3A924" w:rsidR="00DC32EB" w:rsidRDefault="009539A4" w:rsidP="00DC32EB">
      <w:r>
        <w:rPr>
          <w:noProof/>
        </w:rPr>
        <w:lastRenderedPageBreak/>
        <w:drawing>
          <wp:inline distT="0" distB="0" distL="0" distR="0" wp14:anchorId="25BF7D90" wp14:editId="29530FBC">
            <wp:extent cx="2857500" cy="2114550"/>
            <wp:effectExtent l="0" t="0" r="0" b="0"/>
            <wp:docPr id="1" name="Imagen 1" descr="Características de las imágenes ecográficas y clasificación de la OMS de las etapas evolutivas. Fuente: WHO Informal Group on Echinococcos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cterísticas de las imágenes ecográficas y clasificación de la OMS de las etapas evolutivas. Fuente: WHO Informal Group on Echinococcosis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p>
    <w:p w14:paraId="3A12DBB1" w14:textId="7DB72CB3" w:rsidR="009539A4" w:rsidRDefault="009539A4" w:rsidP="009539A4">
      <w:r>
        <w:t>Diagnóstico, tratamiento y seguimiento de la hidatidosis</w:t>
      </w:r>
      <w:r>
        <w:t xml:space="preserve">, </w:t>
      </w:r>
      <w:r>
        <w:t>Pedro Pablo Pinto G.</w:t>
      </w:r>
      <w:r>
        <w:t xml:space="preserve"> Revista chilena de cirugía. </w:t>
      </w:r>
      <w:r>
        <w:t>Vol. 69. Núm. 1.</w:t>
      </w:r>
    </w:p>
    <w:p w14:paraId="470C819A" w14:textId="0082F031" w:rsidR="009539A4" w:rsidRPr="00DC32EB" w:rsidRDefault="009539A4" w:rsidP="009539A4">
      <w:r>
        <w:t>páginas 94-98 (</w:t>
      </w:r>
      <w:proofErr w:type="gramStart"/>
      <w:r>
        <w:t>Enero</w:t>
      </w:r>
      <w:proofErr w:type="gramEnd"/>
      <w:r>
        <w:t xml:space="preserve"> - Febrero 2017)</w:t>
      </w:r>
    </w:p>
    <w:p w14:paraId="06875AB2" w14:textId="77777777" w:rsidR="00DC32EB" w:rsidRPr="00DC32EB" w:rsidRDefault="00DC32EB" w:rsidP="00DC32EB">
      <w:r>
        <w:t xml:space="preserve">Referencia: </w:t>
      </w:r>
      <w:r w:rsidRPr="00DC32EB">
        <w:t xml:space="preserve">Pakala T, Molina M, Wu GY. </w:t>
      </w:r>
      <w:r w:rsidRPr="00DC32EB">
        <w:rPr>
          <w:lang w:val="en-US"/>
        </w:rPr>
        <w:t xml:space="preserve">Hepatic Echinococcal Cysts: A Review. </w:t>
      </w:r>
      <w:r w:rsidRPr="00DC32EB">
        <w:t>(2016) Journal of clinical and translational hepatology. 4 (1): 39-46. doi:10.14218/JCTH.2015.00036</w:t>
      </w:r>
    </w:p>
    <w:p w14:paraId="11AF05DB" w14:textId="77777777" w:rsidR="00DC32EB" w:rsidRPr="00DC32EB" w:rsidRDefault="00DC32EB" w:rsidP="00DC32EB"/>
    <w:p w14:paraId="028055F7" w14:textId="77777777" w:rsidR="00DC32EB" w:rsidRDefault="00DC32EB" w:rsidP="007D41F1"/>
    <w:p w14:paraId="106E8913" w14:textId="77777777" w:rsidR="00862D47" w:rsidRDefault="00862D47" w:rsidP="00AA4B90"/>
    <w:p w14:paraId="7B8D550C" w14:textId="77777777" w:rsidR="00AA4B90" w:rsidRPr="00D130C3" w:rsidRDefault="00974522" w:rsidP="00AA4B90">
      <w:pPr>
        <w:rPr>
          <w:b/>
          <w:color w:val="FF0000"/>
        </w:rPr>
      </w:pPr>
      <w:r w:rsidRPr="00D130C3">
        <w:rPr>
          <w:b/>
        </w:rPr>
        <w:t>3</w:t>
      </w:r>
      <w:r w:rsidR="00AA4B90" w:rsidRPr="00D130C3">
        <w:rPr>
          <w:b/>
        </w:rPr>
        <w:t>) Nombre del score:</w:t>
      </w:r>
      <w:r w:rsidR="00AA4B90" w:rsidRPr="00D130C3">
        <w:rPr>
          <w:b/>
          <w:color w:val="FF0000"/>
        </w:rPr>
        <w:t xml:space="preserve"> </w:t>
      </w:r>
      <w:r w:rsidRPr="00D130C3">
        <w:rPr>
          <w:b/>
          <w:color w:val="FF0000"/>
        </w:rPr>
        <w:t xml:space="preserve">Balthazar score para pancreatitis aguda </w:t>
      </w:r>
    </w:p>
    <w:p w14:paraId="7804B893" w14:textId="77777777" w:rsidR="00AA4B90" w:rsidRPr="00AA4B90" w:rsidRDefault="00AA4B90" w:rsidP="006C0E5C">
      <w:pPr>
        <w:jc w:val="both"/>
      </w:pPr>
      <w:r w:rsidRPr="00AA4B90">
        <w:t xml:space="preserve">- </w:t>
      </w:r>
      <w:r w:rsidR="006C0E5C" w:rsidRPr="006C0E5C">
        <w:t>El puntaje Balthazar es un subpunto den</w:t>
      </w:r>
      <w:r w:rsidR="006C0E5C">
        <w:t xml:space="preserve">tro </w:t>
      </w:r>
      <w:r w:rsidR="006C0E5C" w:rsidRPr="006C0E5C">
        <w:t>Índice de gravedad de la TC en la pancreatitis aguda (CTSI) para la clasificación de la pancreatitis aguda.</w:t>
      </w:r>
    </w:p>
    <w:p w14:paraId="6829CC1F" w14:textId="77777777" w:rsidR="00AA4B90" w:rsidRPr="00AA4B90" w:rsidRDefault="00AA4B90" w:rsidP="00AA4B90">
      <w:r w:rsidRPr="00AA4B90">
        <w:tab/>
      </w:r>
    </w:p>
    <w:tbl>
      <w:tblPr>
        <w:tblStyle w:val="Tablaconcuadrcula"/>
        <w:tblW w:w="9696" w:type="dxa"/>
        <w:tblLook w:val="04A0" w:firstRow="1" w:lastRow="0" w:firstColumn="1" w:lastColumn="0" w:noHBand="0" w:noVBand="1"/>
      </w:tblPr>
      <w:tblGrid>
        <w:gridCol w:w="4848"/>
        <w:gridCol w:w="4848"/>
      </w:tblGrid>
      <w:tr w:rsidR="00AA4B90" w:rsidRPr="00AA4B90" w14:paraId="144CCD82" w14:textId="77777777" w:rsidTr="00BD778F">
        <w:trPr>
          <w:trHeight w:val="697"/>
        </w:trPr>
        <w:tc>
          <w:tcPr>
            <w:tcW w:w="4848" w:type="dxa"/>
          </w:tcPr>
          <w:p w14:paraId="2688B0AF" w14:textId="77777777" w:rsidR="00AA4B90" w:rsidRPr="00AA4B90" w:rsidRDefault="00AA4B90" w:rsidP="00AA4B90">
            <w:pPr>
              <w:spacing w:after="160" w:line="259" w:lineRule="auto"/>
            </w:pPr>
            <w:r w:rsidRPr="00AA4B90">
              <w:t xml:space="preserve">Clasificación de </w:t>
            </w:r>
            <w:r w:rsidR="00974522">
              <w:t>Balthazar</w:t>
            </w:r>
          </w:p>
          <w:p w14:paraId="64EEE0DF" w14:textId="77777777" w:rsidR="00AA4B90" w:rsidRPr="00AA4B90" w:rsidRDefault="00AA4B90" w:rsidP="00AA4B90">
            <w:pPr>
              <w:spacing w:after="160" w:line="259" w:lineRule="auto"/>
            </w:pPr>
          </w:p>
        </w:tc>
        <w:tc>
          <w:tcPr>
            <w:tcW w:w="4848" w:type="dxa"/>
          </w:tcPr>
          <w:p w14:paraId="3B35A6CD" w14:textId="77777777" w:rsidR="00AA4B90" w:rsidRPr="00AA4B90" w:rsidRDefault="00AA4B90" w:rsidP="00AA4B90">
            <w:pPr>
              <w:spacing w:after="160" w:line="259" w:lineRule="auto"/>
            </w:pPr>
            <w:r w:rsidRPr="00AA4B90">
              <w:t>Descripción</w:t>
            </w:r>
          </w:p>
        </w:tc>
      </w:tr>
      <w:tr w:rsidR="00AA4B90" w:rsidRPr="00AA4B90" w14:paraId="31097A45" w14:textId="77777777" w:rsidTr="00BD778F">
        <w:trPr>
          <w:trHeight w:val="659"/>
        </w:trPr>
        <w:tc>
          <w:tcPr>
            <w:tcW w:w="4848" w:type="dxa"/>
          </w:tcPr>
          <w:p w14:paraId="6174AF32" w14:textId="77777777" w:rsidR="00AA4B90" w:rsidRPr="00AA4B90" w:rsidRDefault="00974522" w:rsidP="00AA4B90">
            <w:pPr>
              <w:spacing w:after="160" w:line="259" w:lineRule="auto"/>
            </w:pPr>
            <w:r>
              <w:t>A</w:t>
            </w:r>
          </w:p>
        </w:tc>
        <w:tc>
          <w:tcPr>
            <w:tcW w:w="4848" w:type="dxa"/>
          </w:tcPr>
          <w:p w14:paraId="5471E921" w14:textId="77777777" w:rsidR="00AA4B90" w:rsidRPr="00AA4B90" w:rsidRDefault="00974522" w:rsidP="00AA4B90">
            <w:pPr>
              <w:spacing w:after="160" w:line="259" w:lineRule="auto"/>
            </w:pPr>
            <w:r>
              <w:t xml:space="preserve">Páncreas normal </w:t>
            </w:r>
          </w:p>
        </w:tc>
      </w:tr>
      <w:tr w:rsidR="00AA4B90" w:rsidRPr="00AA4B90" w14:paraId="39CD894A" w14:textId="77777777" w:rsidTr="00BD778F">
        <w:trPr>
          <w:trHeight w:val="697"/>
        </w:trPr>
        <w:tc>
          <w:tcPr>
            <w:tcW w:w="4848" w:type="dxa"/>
          </w:tcPr>
          <w:p w14:paraId="53A47664" w14:textId="77777777" w:rsidR="00AA4B90" w:rsidRPr="00AA4B90" w:rsidRDefault="00974522" w:rsidP="00AA4B90">
            <w:pPr>
              <w:spacing w:after="160" w:line="259" w:lineRule="auto"/>
            </w:pPr>
            <w:r>
              <w:t>B</w:t>
            </w:r>
          </w:p>
        </w:tc>
        <w:tc>
          <w:tcPr>
            <w:tcW w:w="4848" w:type="dxa"/>
          </w:tcPr>
          <w:p w14:paraId="675EC58C" w14:textId="77777777" w:rsidR="00AA4B90" w:rsidRPr="00AA4B90" w:rsidRDefault="006C0E5C" w:rsidP="00AA4B90">
            <w:pPr>
              <w:spacing w:after="160" w:line="259" w:lineRule="auto"/>
            </w:pPr>
            <w:r>
              <w:t xml:space="preserve">Aumento de volumen focal o difuso pancreático </w:t>
            </w:r>
          </w:p>
        </w:tc>
      </w:tr>
      <w:tr w:rsidR="00AA4B90" w:rsidRPr="00AA4B90" w14:paraId="43C5E069" w14:textId="77777777" w:rsidTr="00BD778F">
        <w:trPr>
          <w:trHeight w:val="659"/>
        </w:trPr>
        <w:tc>
          <w:tcPr>
            <w:tcW w:w="4848" w:type="dxa"/>
          </w:tcPr>
          <w:p w14:paraId="1D18B846" w14:textId="77777777" w:rsidR="00AA4B90" w:rsidRPr="00AA4B90" w:rsidRDefault="006C0E5C" w:rsidP="00AA4B90">
            <w:pPr>
              <w:spacing w:after="160" w:line="259" w:lineRule="auto"/>
            </w:pPr>
            <w:r>
              <w:t>C</w:t>
            </w:r>
          </w:p>
        </w:tc>
        <w:tc>
          <w:tcPr>
            <w:tcW w:w="4848" w:type="dxa"/>
          </w:tcPr>
          <w:p w14:paraId="5862077B" w14:textId="77777777" w:rsidR="00AA4B90" w:rsidRPr="00AA4B90" w:rsidRDefault="006C0E5C" w:rsidP="00AA4B90">
            <w:pPr>
              <w:spacing w:after="160" w:line="259" w:lineRule="auto"/>
            </w:pPr>
            <w:r>
              <w:t>C</w:t>
            </w:r>
            <w:r w:rsidRPr="006C0E5C">
              <w:t>ambios inflamatorios en el pánc</w:t>
            </w:r>
            <w:r>
              <w:t>reas y la grasa peripancreática</w:t>
            </w:r>
          </w:p>
        </w:tc>
      </w:tr>
      <w:tr w:rsidR="00AA4B90" w:rsidRPr="00AA4B90" w14:paraId="0D02F019" w14:textId="77777777" w:rsidTr="00BD778F">
        <w:trPr>
          <w:trHeight w:val="697"/>
        </w:trPr>
        <w:tc>
          <w:tcPr>
            <w:tcW w:w="4848" w:type="dxa"/>
          </w:tcPr>
          <w:p w14:paraId="193EF71C" w14:textId="77777777" w:rsidR="00AA4B90" w:rsidRPr="00AA4B90" w:rsidRDefault="006C0E5C" w:rsidP="00AA4B90">
            <w:pPr>
              <w:spacing w:after="160" w:line="259" w:lineRule="auto"/>
            </w:pPr>
            <w:r>
              <w:t>D</w:t>
            </w:r>
          </w:p>
        </w:tc>
        <w:tc>
          <w:tcPr>
            <w:tcW w:w="4848" w:type="dxa"/>
          </w:tcPr>
          <w:p w14:paraId="1F9AB448" w14:textId="77777777" w:rsidR="00AA4B90" w:rsidRPr="00AA4B90" w:rsidRDefault="006C0E5C" w:rsidP="00AA4B90">
            <w:pPr>
              <w:spacing w:after="160" w:line="259" w:lineRule="auto"/>
            </w:pPr>
            <w:r>
              <w:t>C</w:t>
            </w:r>
            <w:r w:rsidRPr="006C0E5C">
              <w:t>olección de líquido peripancreático único mal definido</w:t>
            </w:r>
          </w:p>
        </w:tc>
      </w:tr>
      <w:tr w:rsidR="00AA4B90" w:rsidRPr="00AA4B90" w14:paraId="6490AAE5" w14:textId="77777777" w:rsidTr="00BD778F">
        <w:trPr>
          <w:trHeight w:val="659"/>
        </w:trPr>
        <w:tc>
          <w:tcPr>
            <w:tcW w:w="4848" w:type="dxa"/>
          </w:tcPr>
          <w:p w14:paraId="44C19C90" w14:textId="77777777" w:rsidR="00AA4B90" w:rsidRPr="00AA4B90" w:rsidRDefault="006C0E5C" w:rsidP="00AA4B90">
            <w:pPr>
              <w:spacing w:after="160" w:line="259" w:lineRule="auto"/>
            </w:pPr>
            <w:r>
              <w:t>E</w:t>
            </w:r>
          </w:p>
        </w:tc>
        <w:tc>
          <w:tcPr>
            <w:tcW w:w="4848" w:type="dxa"/>
          </w:tcPr>
          <w:p w14:paraId="52A023F7" w14:textId="77777777" w:rsidR="00AA4B90" w:rsidRPr="00AA4B90" w:rsidRDefault="006C0E5C" w:rsidP="00AA4B90">
            <w:pPr>
              <w:spacing w:after="160" w:line="259" w:lineRule="auto"/>
            </w:pPr>
            <w:r w:rsidRPr="006C0E5C">
              <w:t>dos o más colecciones de líquido peripancreático mal definidas:</w:t>
            </w:r>
          </w:p>
        </w:tc>
      </w:tr>
    </w:tbl>
    <w:p w14:paraId="1CF9102D" w14:textId="77777777" w:rsidR="00AA4B90" w:rsidRPr="00AA4B90" w:rsidRDefault="00AA4B90" w:rsidP="00AA4B90">
      <w:r w:rsidRPr="00AA4B90">
        <w:lastRenderedPageBreak/>
        <w:tab/>
      </w:r>
    </w:p>
    <w:p w14:paraId="19EE40ED" w14:textId="77777777" w:rsidR="00974522" w:rsidRPr="006C0E5C" w:rsidRDefault="00AA4B90" w:rsidP="00AA4B90">
      <w:proofErr w:type="spellStart"/>
      <w:r w:rsidRPr="00974522">
        <w:rPr>
          <w:lang w:val="en-US"/>
        </w:rPr>
        <w:t>Referencia</w:t>
      </w:r>
      <w:proofErr w:type="spellEnd"/>
      <w:r w:rsidRPr="00974522">
        <w:rPr>
          <w:lang w:val="en-US"/>
        </w:rPr>
        <w:t xml:space="preserve">: </w:t>
      </w:r>
      <w:r w:rsidR="00974522" w:rsidRPr="00974522">
        <w:rPr>
          <w:lang w:val="en-US"/>
        </w:rPr>
        <w:t xml:space="preserve">Balthazar EJ, </w:t>
      </w:r>
      <w:proofErr w:type="spellStart"/>
      <w:r w:rsidR="00974522" w:rsidRPr="00974522">
        <w:rPr>
          <w:lang w:val="en-US"/>
        </w:rPr>
        <w:t>Freeny</w:t>
      </w:r>
      <w:proofErr w:type="spellEnd"/>
      <w:r w:rsidR="00974522" w:rsidRPr="00974522">
        <w:rPr>
          <w:lang w:val="en-US"/>
        </w:rPr>
        <w:t xml:space="preserve"> PC, </w:t>
      </w:r>
      <w:proofErr w:type="spellStart"/>
      <w:r w:rsidR="00974522" w:rsidRPr="00974522">
        <w:rPr>
          <w:lang w:val="en-US"/>
        </w:rPr>
        <w:t>Vansonnenberg</w:t>
      </w:r>
      <w:proofErr w:type="spellEnd"/>
      <w:r w:rsidR="00974522" w:rsidRPr="00974522">
        <w:rPr>
          <w:lang w:val="en-US"/>
        </w:rPr>
        <w:t xml:space="preserve"> E. Imaging and intervention in acute pancreatitis. Radiology. 1994;193 (2): 297-306. </w:t>
      </w:r>
      <w:r w:rsidR="00974522" w:rsidRPr="006C0E5C">
        <w:t xml:space="preserve">Radiology (abstract) </w:t>
      </w:r>
    </w:p>
    <w:p w14:paraId="0117C033" w14:textId="77777777" w:rsidR="00974522" w:rsidRPr="006C0E5C" w:rsidRDefault="00974522" w:rsidP="00AA4B90"/>
    <w:p w14:paraId="07350B32" w14:textId="77777777" w:rsidR="00862D47" w:rsidRDefault="00862D47" w:rsidP="00974522"/>
    <w:p w14:paraId="18FB2627" w14:textId="77777777" w:rsidR="00974522" w:rsidRPr="00D130C3" w:rsidRDefault="00974522" w:rsidP="00974522">
      <w:pPr>
        <w:rPr>
          <w:b/>
          <w:color w:val="FF0000"/>
        </w:rPr>
      </w:pPr>
      <w:r w:rsidRPr="00D130C3">
        <w:rPr>
          <w:b/>
        </w:rPr>
        <w:t>4) Nombre del score:</w:t>
      </w:r>
      <w:r w:rsidRPr="00D130C3">
        <w:rPr>
          <w:b/>
          <w:color w:val="FF0000"/>
        </w:rPr>
        <w:t xml:space="preserve"> </w:t>
      </w:r>
      <w:r w:rsidR="006C0E5C" w:rsidRPr="00D130C3">
        <w:rPr>
          <w:b/>
          <w:color w:val="FF0000"/>
        </w:rPr>
        <w:t>Índice de gravedad de la TC en la pancreatitis aguda (CTSI)</w:t>
      </w:r>
    </w:p>
    <w:p w14:paraId="75F372DB" w14:textId="77777777" w:rsidR="00974522" w:rsidRDefault="00974522" w:rsidP="00974522">
      <w:r w:rsidRPr="00974522">
        <w:t xml:space="preserve">- </w:t>
      </w:r>
      <w:r w:rsidR="006C0E5C" w:rsidRPr="006C0E5C">
        <w:t>El índice de gravedad de la TC (CTSI) se basa en los hallazgos de una tomografía computarizada con contraste intravenoso para evaluar la gravedad de la pancreatitis aguda. Se ha encontrado que la gravedad de los hallazgos de la tomografía computada se correlaciona bien con los índices clínicos de gravedad.</w:t>
      </w:r>
    </w:p>
    <w:p w14:paraId="178A2519" w14:textId="77777777" w:rsidR="006C0E5C" w:rsidRDefault="006C0E5C" w:rsidP="006C0E5C">
      <w:r>
        <w:t>-</w:t>
      </w:r>
      <w:r w:rsidRPr="006C0E5C">
        <w:t xml:space="preserve"> </w:t>
      </w:r>
      <w:r>
        <w:t>El CTSI suma dos puntajes:</w:t>
      </w:r>
    </w:p>
    <w:p w14:paraId="29BDF0BF" w14:textId="77777777" w:rsidR="006C0E5C" w:rsidRDefault="006C0E5C" w:rsidP="006C0E5C">
      <w:pPr>
        <w:pStyle w:val="Prrafodelista"/>
        <w:numPr>
          <w:ilvl w:val="0"/>
          <w:numId w:val="1"/>
        </w:numPr>
      </w:pPr>
      <w:r>
        <w:t>Puntuación de Balthazar: clasificación de la pancreatitis (A-E) (descrito previamente en punto 4)</w:t>
      </w:r>
    </w:p>
    <w:p w14:paraId="76C99FDB" w14:textId="77777777" w:rsidR="006C0E5C" w:rsidRPr="00974522" w:rsidRDefault="006C0E5C" w:rsidP="006C0E5C">
      <w:pPr>
        <w:pStyle w:val="Prrafodelista"/>
        <w:numPr>
          <w:ilvl w:val="0"/>
          <w:numId w:val="1"/>
        </w:numPr>
      </w:pPr>
      <w:r>
        <w:t>El grado de necrosis pancreática</w:t>
      </w:r>
    </w:p>
    <w:tbl>
      <w:tblPr>
        <w:tblStyle w:val="Tablaconcuadrcula"/>
        <w:tblpPr w:leftFromText="141" w:rightFromText="141" w:vertAnchor="text" w:horzAnchor="page" w:tblpX="855" w:tblpY="318"/>
        <w:tblW w:w="11023" w:type="dxa"/>
        <w:tblLook w:val="04A0" w:firstRow="1" w:lastRow="0" w:firstColumn="1" w:lastColumn="0" w:noHBand="0" w:noVBand="1"/>
      </w:tblPr>
      <w:tblGrid>
        <w:gridCol w:w="4848"/>
        <w:gridCol w:w="4848"/>
        <w:gridCol w:w="1327"/>
      </w:tblGrid>
      <w:tr w:rsidR="00FF2372" w:rsidRPr="00FF2372" w14:paraId="571DDC99" w14:textId="77777777" w:rsidTr="00BD778F">
        <w:trPr>
          <w:trHeight w:val="697"/>
        </w:trPr>
        <w:tc>
          <w:tcPr>
            <w:tcW w:w="4848" w:type="dxa"/>
          </w:tcPr>
          <w:p w14:paraId="300697E9" w14:textId="77777777" w:rsidR="00FF2372" w:rsidRPr="00FF2372" w:rsidRDefault="00FF2372" w:rsidP="00BD778F">
            <w:pPr>
              <w:spacing w:after="160" w:line="259" w:lineRule="auto"/>
            </w:pPr>
            <w:r w:rsidRPr="00FF2372">
              <w:t>Clasificación de Balthazar</w:t>
            </w:r>
          </w:p>
          <w:p w14:paraId="07FE8929" w14:textId="77777777" w:rsidR="00FF2372" w:rsidRPr="00FF2372" w:rsidRDefault="00FF2372" w:rsidP="00BD778F">
            <w:pPr>
              <w:spacing w:after="160" w:line="259" w:lineRule="auto"/>
            </w:pPr>
          </w:p>
        </w:tc>
        <w:tc>
          <w:tcPr>
            <w:tcW w:w="4848" w:type="dxa"/>
          </w:tcPr>
          <w:p w14:paraId="4AE09042" w14:textId="77777777" w:rsidR="00FF2372" w:rsidRPr="00FF2372" w:rsidRDefault="00FF2372" w:rsidP="00BD778F">
            <w:pPr>
              <w:spacing w:after="160" w:line="259" w:lineRule="auto"/>
            </w:pPr>
            <w:r w:rsidRPr="00FF2372">
              <w:t>Descripción</w:t>
            </w:r>
          </w:p>
        </w:tc>
        <w:tc>
          <w:tcPr>
            <w:tcW w:w="1327" w:type="dxa"/>
          </w:tcPr>
          <w:p w14:paraId="240B0DD1" w14:textId="77777777" w:rsidR="00FF2372" w:rsidRPr="00FF2372" w:rsidRDefault="00FF2372" w:rsidP="00BD778F">
            <w:r>
              <w:t>Puntaje CTSI</w:t>
            </w:r>
          </w:p>
        </w:tc>
      </w:tr>
      <w:tr w:rsidR="00FF2372" w:rsidRPr="00FF2372" w14:paraId="4ECB3B7E" w14:textId="77777777" w:rsidTr="00BD778F">
        <w:trPr>
          <w:trHeight w:val="659"/>
        </w:trPr>
        <w:tc>
          <w:tcPr>
            <w:tcW w:w="4848" w:type="dxa"/>
          </w:tcPr>
          <w:p w14:paraId="2FA4B2F9" w14:textId="77777777" w:rsidR="00FF2372" w:rsidRPr="00FF2372" w:rsidRDefault="00FF2372" w:rsidP="00BD778F">
            <w:pPr>
              <w:spacing w:after="160" w:line="259" w:lineRule="auto"/>
              <w:ind w:right="728"/>
            </w:pPr>
            <w:r w:rsidRPr="00FF2372">
              <w:t>A</w:t>
            </w:r>
          </w:p>
        </w:tc>
        <w:tc>
          <w:tcPr>
            <w:tcW w:w="4848" w:type="dxa"/>
          </w:tcPr>
          <w:p w14:paraId="5C72C8AE" w14:textId="77777777" w:rsidR="00FF2372" w:rsidRPr="00FF2372" w:rsidRDefault="00FF2372" w:rsidP="00BD778F">
            <w:pPr>
              <w:spacing w:after="160" w:line="259" w:lineRule="auto"/>
            </w:pPr>
            <w:r w:rsidRPr="00FF2372">
              <w:t xml:space="preserve">Páncreas normal </w:t>
            </w:r>
          </w:p>
        </w:tc>
        <w:tc>
          <w:tcPr>
            <w:tcW w:w="1327" w:type="dxa"/>
          </w:tcPr>
          <w:p w14:paraId="3A89AD54" w14:textId="77777777" w:rsidR="00FF2372" w:rsidRPr="00FF2372" w:rsidRDefault="00FF2372" w:rsidP="00BD778F">
            <w:r>
              <w:t>0</w:t>
            </w:r>
          </w:p>
        </w:tc>
      </w:tr>
      <w:tr w:rsidR="00FF2372" w:rsidRPr="00FF2372" w14:paraId="55732BBA" w14:textId="77777777" w:rsidTr="00BD778F">
        <w:trPr>
          <w:trHeight w:val="697"/>
        </w:trPr>
        <w:tc>
          <w:tcPr>
            <w:tcW w:w="4848" w:type="dxa"/>
          </w:tcPr>
          <w:p w14:paraId="65B631A7" w14:textId="77777777" w:rsidR="00FF2372" w:rsidRPr="00FF2372" w:rsidRDefault="00FF2372" w:rsidP="00BD778F">
            <w:pPr>
              <w:spacing w:after="160" w:line="259" w:lineRule="auto"/>
            </w:pPr>
            <w:r w:rsidRPr="00FF2372">
              <w:t>B</w:t>
            </w:r>
          </w:p>
        </w:tc>
        <w:tc>
          <w:tcPr>
            <w:tcW w:w="4848" w:type="dxa"/>
          </w:tcPr>
          <w:p w14:paraId="199BCE8E" w14:textId="77777777" w:rsidR="00FF2372" w:rsidRPr="00FF2372" w:rsidRDefault="00FF2372" w:rsidP="00BD778F">
            <w:pPr>
              <w:spacing w:after="160" w:line="259" w:lineRule="auto"/>
            </w:pPr>
            <w:r w:rsidRPr="00FF2372">
              <w:t xml:space="preserve">Aumento de volumen focal o difuso pancreático </w:t>
            </w:r>
          </w:p>
        </w:tc>
        <w:tc>
          <w:tcPr>
            <w:tcW w:w="1327" w:type="dxa"/>
          </w:tcPr>
          <w:p w14:paraId="094FCCDF" w14:textId="77777777" w:rsidR="00FF2372" w:rsidRPr="00FF2372" w:rsidRDefault="00FF2372" w:rsidP="00BD778F">
            <w:r>
              <w:t>1</w:t>
            </w:r>
          </w:p>
        </w:tc>
      </w:tr>
      <w:tr w:rsidR="00FF2372" w:rsidRPr="00FF2372" w14:paraId="6C499E0E" w14:textId="77777777" w:rsidTr="00BD778F">
        <w:trPr>
          <w:trHeight w:val="659"/>
        </w:trPr>
        <w:tc>
          <w:tcPr>
            <w:tcW w:w="4848" w:type="dxa"/>
          </w:tcPr>
          <w:p w14:paraId="3E61588F" w14:textId="77777777" w:rsidR="00FF2372" w:rsidRPr="00FF2372" w:rsidRDefault="00FF2372" w:rsidP="00BD778F">
            <w:pPr>
              <w:spacing w:after="160" w:line="259" w:lineRule="auto"/>
            </w:pPr>
            <w:r w:rsidRPr="00FF2372">
              <w:t>C</w:t>
            </w:r>
          </w:p>
        </w:tc>
        <w:tc>
          <w:tcPr>
            <w:tcW w:w="4848" w:type="dxa"/>
          </w:tcPr>
          <w:p w14:paraId="378F458F" w14:textId="77777777" w:rsidR="00FF2372" w:rsidRPr="00FF2372" w:rsidRDefault="00FF2372" w:rsidP="00BD778F">
            <w:pPr>
              <w:spacing w:after="160" w:line="259" w:lineRule="auto"/>
            </w:pPr>
            <w:r w:rsidRPr="00FF2372">
              <w:t>Cambios inflamatorios en el páncreas y la grasa peripancreática</w:t>
            </w:r>
          </w:p>
        </w:tc>
        <w:tc>
          <w:tcPr>
            <w:tcW w:w="1327" w:type="dxa"/>
          </w:tcPr>
          <w:p w14:paraId="0E6C501A" w14:textId="77777777" w:rsidR="00FF2372" w:rsidRPr="00FF2372" w:rsidRDefault="00FF2372" w:rsidP="00BD778F">
            <w:r>
              <w:t>2</w:t>
            </w:r>
          </w:p>
        </w:tc>
      </w:tr>
      <w:tr w:rsidR="00FF2372" w:rsidRPr="00FF2372" w14:paraId="0C1A98C2" w14:textId="77777777" w:rsidTr="00BD778F">
        <w:trPr>
          <w:trHeight w:val="697"/>
        </w:trPr>
        <w:tc>
          <w:tcPr>
            <w:tcW w:w="4848" w:type="dxa"/>
          </w:tcPr>
          <w:p w14:paraId="5F416A28" w14:textId="77777777" w:rsidR="00FF2372" w:rsidRPr="00FF2372" w:rsidRDefault="00FF2372" w:rsidP="00BD778F">
            <w:pPr>
              <w:spacing w:after="160" w:line="259" w:lineRule="auto"/>
            </w:pPr>
            <w:r w:rsidRPr="00FF2372">
              <w:t>D</w:t>
            </w:r>
          </w:p>
        </w:tc>
        <w:tc>
          <w:tcPr>
            <w:tcW w:w="4848" w:type="dxa"/>
          </w:tcPr>
          <w:p w14:paraId="6B927019" w14:textId="77777777" w:rsidR="00FF2372" w:rsidRPr="00FF2372" w:rsidRDefault="00FF2372" w:rsidP="00BD778F">
            <w:pPr>
              <w:spacing w:after="160" w:line="259" w:lineRule="auto"/>
            </w:pPr>
            <w:r w:rsidRPr="00FF2372">
              <w:t>Colección de líquido peripancreático único mal definido</w:t>
            </w:r>
          </w:p>
        </w:tc>
        <w:tc>
          <w:tcPr>
            <w:tcW w:w="1327" w:type="dxa"/>
          </w:tcPr>
          <w:p w14:paraId="6BE35AAD" w14:textId="77777777" w:rsidR="00FF2372" w:rsidRPr="00FF2372" w:rsidRDefault="00FF2372" w:rsidP="00BD778F">
            <w:r>
              <w:t>3</w:t>
            </w:r>
          </w:p>
        </w:tc>
      </w:tr>
      <w:tr w:rsidR="00FF2372" w:rsidRPr="00FF2372" w14:paraId="2EB9C843" w14:textId="77777777" w:rsidTr="00BD778F">
        <w:trPr>
          <w:trHeight w:val="659"/>
        </w:trPr>
        <w:tc>
          <w:tcPr>
            <w:tcW w:w="4848" w:type="dxa"/>
          </w:tcPr>
          <w:p w14:paraId="73631254" w14:textId="77777777" w:rsidR="00FF2372" w:rsidRPr="00FF2372" w:rsidRDefault="00FF2372" w:rsidP="00BD778F">
            <w:pPr>
              <w:spacing w:after="160" w:line="259" w:lineRule="auto"/>
            </w:pPr>
            <w:r w:rsidRPr="00FF2372">
              <w:t>E</w:t>
            </w:r>
          </w:p>
        </w:tc>
        <w:tc>
          <w:tcPr>
            <w:tcW w:w="4848" w:type="dxa"/>
          </w:tcPr>
          <w:p w14:paraId="3AC32823" w14:textId="77777777" w:rsidR="00FF2372" w:rsidRPr="00FF2372" w:rsidRDefault="00FF2372" w:rsidP="00BD778F">
            <w:pPr>
              <w:spacing w:after="160" w:line="259" w:lineRule="auto"/>
            </w:pPr>
            <w:r w:rsidRPr="00FF2372">
              <w:t>dos o más colecciones de líquido peripancreático mal definidas:</w:t>
            </w:r>
          </w:p>
        </w:tc>
        <w:tc>
          <w:tcPr>
            <w:tcW w:w="1327" w:type="dxa"/>
          </w:tcPr>
          <w:p w14:paraId="6BE797DC" w14:textId="77777777" w:rsidR="00FF2372" w:rsidRPr="00FF2372" w:rsidRDefault="00FF2372" w:rsidP="00BD778F">
            <w:r>
              <w:t>4</w:t>
            </w:r>
          </w:p>
        </w:tc>
      </w:tr>
    </w:tbl>
    <w:p w14:paraId="28447733" w14:textId="77777777" w:rsidR="00974522" w:rsidRPr="00974522" w:rsidRDefault="00974522" w:rsidP="00974522">
      <w:r w:rsidRPr="00974522">
        <w:tab/>
      </w:r>
    </w:p>
    <w:tbl>
      <w:tblPr>
        <w:tblStyle w:val="Tablaconcuadrcula"/>
        <w:tblW w:w="9696" w:type="dxa"/>
        <w:tblLook w:val="04A0" w:firstRow="1" w:lastRow="0" w:firstColumn="1" w:lastColumn="0" w:noHBand="0" w:noVBand="1"/>
      </w:tblPr>
      <w:tblGrid>
        <w:gridCol w:w="4848"/>
        <w:gridCol w:w="4848"/>
      </w:tblGrid>
      <w:tr w:rsidR="00974522" w:rsidRPr="00974522" w14:paraId="437A2FB9" w14:textId="77777777" w:rsidTr="00BD778F">
        <w:trPr>
          <w:trHeight w:val="697"/>
        </w:trPr>
        <w:tc>
          <w:tcPr>
            <w:tcW w:w="4848" w:type="dxa"/>
          </w:tcPr>
          <w:p w14:paraId="659DB698" w14:textId="77777777" w:rsidR="00974522" w:rsidRPr="00974522" w:rsidRDefault="006C0E5C" w:rsidP="00974522">
            <w:pPr>
              <w:spacing w:after="160" w:line="259" w:lineRule="auto"/>
            </w:pPr>
            <w:r>
              <w:t xml:space="preserve">Grado de necrosis pancreática </w:t>
            </w:r>
          </w:p>
        </w:tc>
        <w:tc>
          <w:tcPr>
            <w:tcW w:w="4848" w:type="dxa"/>
          </w:tcPr>
          <w:p w14:paraId="6E72C19A" w14:textId="77777777" w:rsidR="00974522" w:rsidRPr="00974522" w:rsidRDefault="00FF2372" w:rsidP="00974522">
            <w:pPr>
              <w:spacing w:after="160" w:line="259" w:lineRule="auto"/>
            </w:pPr>
            <w:r w:rsidRPr="00FF2372">
              <w:t>Puntaje CTSI</w:t>
            </w:r>
          </w:p>
        </w:tc>
      </w:tr>
      <w:tr w:rsidR="00974522" w:rsidRPr="00974522" w14:paraId="299DED7E" w14:textId="77777777" w:rsidTr="00BD778F">
        <w:trPr>
          <w:trHeight w:val="659"/>
        </w:trPr>
        <w:tc>
          <w:tcPr>
            <w:tcW w:w="4848" w:type="dxa"/>
          </w:tcPr>
          <w:p w14:paraId="4185B2EF" w14:textId="77777777" w:rsidR="00974522" w:rsidRPr="00974522" w:rsidRDefault="00FF2372" w:rsidP="00974522">
            <w:pPr>
              <w:spacing w:after="160" w:line="259" w:lineRule="auto"/>
            </w:pPr>
            <w:r>
              <w:t>Nada</w:t>
            </w:r>
          </w:p>
        </w:tc>
        <w:tc>
          <w:tcPr>
            <w:tcW w:w="4848" w:type="dxa"/>
          </w:tcPr>
          <w:p w14:paraId="412E55CA" w14:textId="77777777" w:rsidR="00974522" w:rsidRPr="00974522" w:rsidRDefault="00FF2372" w:rsidP="00974522">
            <w:pPr>
              <w:spacing w:after="160" w:line="259" w:lineRule="auto"/>
            </w:pPr>
            <w:r>
              <w:t>0</w:t>
            </w:r>
          </w:p>
        </w:tc>
      </w:tr>
      <w:tr w:rsidR="00974522" w:rsidRPr="00974522" w14:paraId="38E47206" w14:textId="77777777" w:rsidTr="00BD778F">
        <w:trPr>
          <w:trHeight w:val="697"/>
        </w:trPr>
        <w:tc>
          <w:tcPr>
            <w:tcW w:w="4848" w:type="dxa"/>
          </w:tcPr>
          <w:p w14:paraId="2AACBCB6" w14:textId="77777777" w:rsidR="00974522" w:rsidRPr="00974522" w:rsidRDefault="00FF2372" w:rsidP="00974522">
            <w:pPr>
              <w:spacing w:after="160" w:line="259" w:lineRule="auto"/>
            </w:pPr>
            <w:r>
              <w:t xml:space="preserve">&lt;o = 30% </w:t>
            </w:r>
          </w:p>
        </w:tc>
        <w:tc>
          <w:tcPr>
            <w:tcW w:w="4848" w:type="dxa"/>
          </w:tcPr>
          <w:p w14:paraId="3FD065F6" w14:textId="77777777" w:rsidR="00974522" w:rsidRPr="00974522" w:rsidRDefault="00FF2372" w:rsidP="00974522">
            <w:pPr>
              <w:spacing w:after="160" w:line="259" w:lineRule="auto"/>
            </w:pPr>
            <w:r>
              <w:t>2</w:t>
            </w:r>
          </w:p>
        </w:tc>
      </w:tr>
      <w:tr w:rsidR="00974522" w:rsidRPr="00974522" w14:paraId="73C8B732" w14:textId="77777777" w:rsidTr="00BD778F">
        <w:trPr>
          <w:trHeight w:val="659"/>
        </w:trPr>
        <w:tc>
          <w:tcPr>
            <w:tcW w:w="4848" w:type="dxa"/>
          </w:tcPr>
          <w:p w14:paraId="2EF719FC" w14:textId="77777777" w:rsidR="00974522" w:rsidRPr="00974522" w:rsidRDefault="00FF2372" w:rsidP="00974522">
            <w:pPr>
              <w:spacing w:after="160" w:line="259" w:lineRule="auto"/>
            </w:pPr>
            <w:r>
              <w:lastRenderedPageBreak/>
              <w:t>&gt;30-50%</w:t>
            </w:r>
          </w:p>
        </w:tc>
        <w:tc>
          <w:tcPr>
            <w:tcW w:w="4848" w:type="dxa"/>
          </w:tcPr>
          <w:p w14:paraId="58ACAF2A" w14:textId="77777777" w:rsidR="00974522" w:rsidRPr="00974522" w:rsidRDefault="00FF2372" w:rsidP="00974522">
            <w:pPr>
              <w:spacing w:after="160" w:line="259" w:lineRule="auto"/>
            </w:pPr>
            <w:r>
              <w:t>4</w:t>
            </w:r>
          </w:p>
        </w:tc>
      </w:tr>
      <w:tr w:rsidR="00974522" w:rsidRPr="00974522" w14:paraId="29F95979" w14:textId="77777777" w:rsidTr="00BD778F">
        <w:trPr>
          <w:trHeight w:val="697"/>
        </w:trPr>
        <w:tc>
          <w:tcPr>
            <w:tcW w:w="4848" w:type="dxa"/>
          </w:tcPr>
          <w:p w14:paraId="7628EA4E" w14:textId="77777777" w:rsidR="00974522" w:rsidRPr="00974522" w:rsidRDefault="00FF2372" w:rsidP="00974522">
            <w:pPr>
              <w:spacing w:after="160" w:line="259" w:lineRule="auto"/>
            </w:pPr>
            <w:r>
              <w:t>&gt;50%</w:t>
            </w:r>
          </w:p>
        </w:tc>
        <w:tc>
          <w:tcPr>
            <w:tcW w:w="4848" w:type="dxa"/>
          </w:tcPr>
          <w:p w14:paraId="1AB196F8" w14:textId="77777777" w:rsidR="00974522" w:rsidRPr="00974522" w:rsidRDefault="00FF2372" w:rsidP="00974522">
            <w:pPr>
              <w:spacing w:after="160" w:line="259" w:lineRule="auto"/>
            </w:pPr>
            <w:r>
              <w:t>6</w:t>
            </w:r>
          </w:p>
        </w:tc>
      </w:tr>
    </w:tbl>
    <w:p w14:paraId="5DEA4555" w14:textId="77777777" w:rsidR="00B46BCE" w:rsidRDefault="00B46BCE" w:rsidP="00974522"/>
    <w:p w14:paraId="7F72A791" w14:textId="77777777" w:rsidR="00B46BCE" w:rsidRPr="00B46BCE" w:rsidRDefault="00B46BCE" w:rsidP="00B46BCE">
      <w:pPr>
        <w:rPr>
          <w:b/>
        </w:rPr>
      </w:pPr>
      <w:r w:rsidRPr="00B46BCE">
        <w:rPr>
          <w:b/>
        </w:rPr>
        <w:t>Estratificación de la gravedad de la pancreatitis.</w:t>
      </w:r>
    </w:p>
    <w:p w14:paraId="6C934FC6" w14:textId="77777777" w:rsidR="00B46BCE" w:rsidRDefault="00B46BCE" w:rsidP="00B46BCE">
      <w:r>
        <w:t>-Pancreatitis leve (pancreatitis intersticial): Balthazar B o C, sin necrosis pancreática o extrapancreática</w:t>
      </w:r>
    </w:p>
    <w:p w14:paraId="6A68408F" w14:textId="77777777" w:rsidR="00B46BCE" w:rsidRDefault="00B46BCE" w:rsidP="00B46BCE">
      <w:r>
        <w:t>-Pancreatitis moderada (pancreatitis exudativa): Balthazar D o E, sin necrosis pancreática; Las colecciones peripancreáticas se deben a necrosis extrapancreática.</w:t>
      </w:r>
    </w:p>
    <w:p w14:paraId="3C81A1DD" w14:textId="77777777" w:rsidR="00B46BCE" w:rsidRDefault="00B46BCE" w:rsidP="00B46BCE">
      <w:r>
        <w:t>-Pancreatitis severa (necrosante): necrosis del páncreas (áreas que no mejoran en el páncreas en la TC con contraste) </w:t>
      </w:r>
    </w:p>
    <w:p w14:paraId="542B750C" w14:textId="77777777" w:rsidR="00BD778F" w:rsidRDefault="00BD778F" w:rsidP="00BD778F"/>
    <w:p w14:paraId="22363E6E" w14:textId="77777777" w:rsidR="00BD778F" w:rsidRDefault="00BD778F" w:rsidP="00BD778F">
      <w:r>
        <w:t>El CTSI es la suma de los puntajes obtenidos con el puntaje de Balthazar y los obtenidos con la evaluación de la necrosis pancreática:</w:t>
      </w:r>
    </w:p>
    <w:p w14:paraId="1605B91C" w14:textId="77777777" w:rsidR="00BD778F" w:rsidRDefault="00BD778F" w:rsidP="00BD778F">
      <w:r>
        <w:t>0-3: pancreatitis aguda leve</w:t>
      </w:r>
    </w:p>
    <w:p w14:paraId="749B3505" w14:textId="77777777" w:rsidR="00BD778F" w:rsidRDefault="00BD778F" w:rsidP="00BD778F">
      <w:r>
        <w:t>4-6: pancreatitis aguda moderada</w:t>
      </w:r>
    </w:p>
    <w:p w14:paraId="014DF675" w14:textId="77777777" w:rsidR="00974522" w:rsidRPr="00974522" w:rsidRDefault="00BD778F" w:rsidP="00BD778F">
      <w:r>
        <w:t>7-10: pancreatitis aguda grave</w:t>
      </w:r>
      <w:r w:rsidR="00974522" w:rsidRPr="00974522">
        <w:tab/>
      </w:r>
    </w:p>
    <w:p w14:paraId="26F4A0E0" w14:textId="77777777" w:rsidR="00BD778F" w:rsidRDefault="00BD778F" w:rsidP="00974522">
      <w:pPr>
        <w:rPr>
          <w:lang w:val="en-US"/>
        </w:rPr>
      </w:pPr>
    </w:p>
    <w:p w14:paraId="11CC77F6" w14:textId="77777777" w:rsidR="00974522" w:rsidRPr="00974522" w:rsidRDefault="00974522" w:rsidP="00974522">
      <w:pPr>
        <w:rPr>
          <w:lang w:val="en-US"/>
        </w:rPr>
      </w:pPr>
      <w:proofErr w:type="spellStart"/>
      <w:r w:rsidRPr="006C0E5C">
        <w:rPr>
          <w:lang w:val="en-US"/>
        </w:rPr>
        <w:t>Referencia</w:t>
      </w:r>
      <w:proofErr w:type="spellEnd"/>
      <w:r w:rsidRPr="006C0E5C">
        <w:rPr>
          <w:lang w:val="en-US"/>
        </w:rPr>
        <w:t xml:space="preserve">: </w:t>
      </w:r>
      <w:proofErr w:type="spellStart"/>
      <w:r w:rsidR="006C0E5C" w:rsidRPr="006C0E5C">
        <w:rPr>
          <w:lang w:val="en-US"/>
        </w:rPr>
        <w:t>Bollen</w:t>
      </w:r>
      <w:proofErr w:type="spellEnd"/>
      <w:r w:rsidR="006C0E5C" w:rsidRPr="006C0E5C">
        <w:rPr>
          <w:lang w:val="en-US"/>
        </w:rPr>
        <w:t xml:space="preserve"> TL, Singh VK, Maurer R et-al. A comparative evaluation of radiologic and clinical scoring systems in the early prediction of severity in acute pancreatitis. </w:t>
      </w:r>
      <w:r w:rsidR="006C0E5C" w:rsidRPr="006C0E5C">
        <w:t>Am. J. Gastroenterol. 2011;107 (4): 612-9. doi:10.1038/ajg.2011.438</w:t>
      </w:r>
    </w:p>
    <w:p w14:paraId="6C22DB63" w14:textId="77777777" w:rsidR="00974522" w:rsidRPr="00974522" w:rsidRDefault="00974522" w:rsidP="00974522">
      <w:pPr>
        <w:rPr>
          <w:lang w:val="en-US"/>
        </w:rPr>
      </w:pPr>
    </w:p>
    <w:p w14:paraId="1047644F" w14:textId="77777777" w:rsidR="00974522" w:rsidRDefault="00974522" w:rsidP="00AA4B90">
      <w:pPr>
        <w:rPr>
          <w:lang w:val="en-US"/>
        </w:rPr>
      </w:pPr>
    </w:p>
    <w:p w14:paraId="1DDFE5D2" w14:textId="77777777" w:rsidR="00974522" w:rsidRDefault="00974522" w:rsidP="00AA4B90">
      <w:pPr>
        <w:rPr>
          <w:lang w:val="en-US"/>
        </w:rPr>
      </w:pPr>
    </w:p>
    <w:p w14:paraId="318068D4" w14:textId="77777777" w:rsidR="00974522" w:rsidRDefault="00974522" w:rsidP="00AA4B90">
      <w:pPr>
        <w:rPr>
          <w:lang w:val="en-US"/>
        </w:rPr>
      </w:pPr>
    </w:p>
    <w:p w14:paraId="2642680E" w14:textId="77777777" w:rsidR="00974522" w:rsidRDefault="00974522" w:rsidP="00AA4B90">
      <w:pPr>
        <w:rPr>
          <w:lang w:val="en-US"/>
        </w:rPr>
      </w:pPr>
    </w:p>
    <w:p w14:paraId="5C9EAF29" w14:textId="77777777" w:rsidR="00974522" w:rsidRDefault="00974522" w:rsidP="00AA4B90">
      <w:pPr>
        <w:rPr>
          <w:lang w:val="en-US"/>
        </w:rPr>
      </w:pPr>
    </w:p>
    <w:p w14:paraId="4EB29C13" w14:textId="77777777" w:rsidR="00974522" w:rsidRDefault="00974522" w:rsidP="00AA4B90">
      <w:pPr>
        <w:rPr>
          <w:lang w:val="en-US"/>
        </w:rPr>
      </w:pPr>
    </w:p>
    <w:p w14:paraId="351A591F" w14:textId="77777777" w:rsidR="00974522" w:rsidRDefault="00974522" w:rsidP="00AA4B90">
      <w:pPr>
        <w:rPr>
          <w:lang w:val="en-US"/>
        </w:rPr>
      </w:pPr>
    </w:p>
    <w:p w14:paraId="4ED9DA65" w14:textId="77777777" w:rsidR="00974522" w:rsidRDefault="00974522" w:rsidP="00AA4B90">
      <w:pPr>
        <w:rPr>
          <w:lang w:val="en-US"/>
        </w:rPr>
      </w:pPr>
    </w:p>
    <w:p w14:paraId="297827DF" w14:textId="77777777" w:rsidR="00862D47" w:rsidRDefault="00862D47" w:rsidP="00974522"/>
    <w:p w14:paraId="019E655D" w14:textId="77777777" w:rsidR="00974522" w:rsidRPr="00D130C3" w:rsidRDefault="00974522" w:rsidP="00974522">
      <w:pPr>
        <w:rPr>
          <w:b/>
          <w:color w:val="FF0000"/>
          <w:lang w:val="en-US"/>
        </w:rPr>
      </w:pPr>
      <w:r w:rsidRPr="00D130C3">
        <w:rPr>
          <w:b/>
        </w:rPr>
        <w:lastRenderedPageBreak/>
        <w:t>5) Nombre del score:</w:t>
      </w:r>
      <w:r w:rsidRPr="00D130C3">
        <w:rPr>
          <w:b/>
          <w:color w:val="FF0000"/>
        </w:rPr>
        <w:t xml:space="preserve"> </w:t>
      </w:r>
      <w:r w:rsidR="0020096F" w:rsidRPr="00D130C3">
        <w:rPr>
          <w:b/>
          <w:color w:val="FF0000"/>
        </w:rPr>
        <w:t>Clasificación de Hinchey para diverticulitis aguda</w:t>
      </w:r>
    </w:p>
    <w:p w14:paraId="34A361F9" w14:textId="77777777" w:rsidR="00974522" w:rsidRPr="00974522" w:rsidRDefault="00974522" w:rsidP="00974522">
      <w:r w:rsidRPr="00974522">
        <w:t xml:space="preserve">- </w:t>
      </w:r>
      <w:r w:rsidR="0020096F" w:rsidRPr="0020096F">
        <w:t>Ed</w:t>
      </w:r>
      <w:r w:rsidR="0020096F">
        <w:t>ward John Hinchey y col. propusieron</w:t>
      </w:r>
      <w:r w:rsidR="0020096F" w:rsidRPr="0020096F">
        <w:t xml:space="preserve"> una clasificación para la diverticulitis aguda, que se ha adaptado de manera variada, y que es útil no solo en la academia sino también para describir etapas sucesivas de gravedad.</w:t>
      </w:r>
    </w:p>
    <w:p w14:paraId="7AF26858" w14:textId="77777777" w:rsidR="00974522" w:rsidRPr="00974522" w:rsidRDefault="00974522" w:rsidP="00974522">
      <w:r w:rsidRPr="00974522">
        <w:tab/>
      </w:r>
    </w:p>
    <w:tbl>
      <w:tblPr>
        <w:tblStyle w:val="Tablaconcuadrcula"/>
        <w:tblW w:w="9696" w:type="dxa"/>
        <w:tblLook w:val="04A0" w:firstRow="1" w:lastRow="0" w:firstColumn="1" w:lastColumn="0" w:noHBand="0" w:noVBand="1"/>
      </w:tblPr>
      <w:tblGrid>
        <w:gridCol w:w="4848"/>
        <w:gridCol w:w="4848"/>
      </w:tblGrid>
      <w:tr w:rsidR="00974522" w:rsidRPr="00974522" w14:paraId="057B4B22" w14:textId="77777777" w:rsidTr="00BD778F">
        <w:trPr>
          <w:trHeight w:val="697"/>
        </w:trPr>
        <w:tc>
          <w:tcPr>
            <w:tcW w:w="4848" w:type="dxa"/>
          </w:tcPr>
          <w:p w14:paraId="4099E9F9" w14:textId="77777777" w:rsidR="00974522" w:rsidRPr="00974522" w:rsidRDefault="00974522" w:rsidP="00974522">
            <w:pPr>
              <w:spacing w:after="160" w:line="259" w:lineRule="auto"/>
            </w:pPr>
            <w:r w:rsidRPr="00974522">
              <w:t xml:space="preserve">Clasificación de </w:t>
            </w:r>
            <w:r w:rsidR="0020096F">
              <w:t>Hinchey</w:t>
            </w:r>
          </w:p>
          <w:p w14:paraId="6BB1CA33" w14:textId="77777777" w:rsidR="00974522" w:rsidRPr="00974522" w:rsidRDefault="00974522" w:rsidP="00974522">
            <w:pPr>
              <w:spacing w:after="160" w:line="259" w:lineRule="auto"/>
            </w:pPr>
          </w:p>
        </w:tc>
        <w:tc>
          <w:tcPr>
            <w:tcW w:w="4848" w:type="dxa"/>
          </w:tcPr>
          <w:p w14:paraId="1EA6F114" w14:textId="77777777" w:rsidR="00974522" w:rsidRPr="00974522" w:rsidRDefault="00974522" w:rsidP="00974522">
            <w:pPr>
              <w:spacing w:after="160" w:line="259" w:lineRule="auto"/>
            </w:pPr>
            <w:r w:rsidRPr="00974522">
              <w:t>Descripción</w:t>
            </w:r>
          </w:p>
        </w:tc>
      </w:tr>
      <w:tr w:rsidR="00974522" w:rsidRPr="00974522" w14:paraId="224B8922" w14:textId="77777777" w:rsidTr="00BD778F">
        <w:trPr>
          <w:trHeight w:val="659"/>
        </w:trPr>
        <w:tc>
          <w:tcPr>
            <w:tcW w:w="4848" w:type="dxa"/>
          </w:tcPr>
          <w:p w14:paraId="65FE1A09" w14:textId="77777777" w:rsidR="00974522" w:rsidRPr="00974522" w:rsidRDefault="0020096F" w:rsidP="00974522">
            <w:pPr>
              <w:spacing w:after="160" w:line="259" w:lineRule="auto"/>
            </w:pPr>
            <w:r>
              <w:t>Ia</w:t>
            </w:r>
          </w:p>
        </w:tc>
        <w:tc>
          <w:tcPr>
            <w:tcW w:w="4848" w:type="dxa"/>
          </w:tcPr>
          <w:p w14:paraId="6039BE6F" w14:textId="77777777" w:rsidR="00974522" w:rsidRPr="00974522" w:rsidRDefault="0020096F" w:rsidP="00974522">
            <w:pPr>
              <w:spacing w:after="160" w:line="259" w:lineRule="auto"/>
            </w:pPr>
            <w:r>
              <w:t xml:space="preserve">Flegmón </w:t>
            </w:r>
          </w:p>
        </w:tc>
      </w:tr>
      <w:tr w:rsidR="00974522" w:rsidRPr="00974522" w14:paraId="72AEB946" w14:textId="77777777" w:rsidTr="00BD778F">
        <w:trPr>
          <w:trHeight w:val="697"/>
        </w:trPr>
        <w:tc>
          <w:tcPr>
            <w:tcW w:w="4848" w:type="dxa"/>
          </w:tcPr>
          <w:p w14:paraId="46D8AAE7" w14:textId="77777777" w:rsidR="00974522" w:rsidRPr="00974522" w:rsidRDefault="0020096F" w:rsidP="00974522">
            <w:pPr>
              <w:spacing w:after="160" w:line="259" w:lineRule="auto"/>
            </w:pPr>
            <w:r>
              <w:t>Ib</w:t>
            </w:r>
          </w:p>
        </w:tc>
        <w:tc>
          <w:tcPr>
            <w:tcW w:w="4848" w:type="dxa"/>
          </w:tcPr>
          <w:p w14:paraId="012139B0" w14:textId="77777777" w:rsidR="00974522" w:rsidRPr="00974522" w:rsidRDefault="0020096F" w:rsidP="00974522">
            <w:pPr>
              <w:spacing w:after="160" w:line="259" w:lineRule="auto"/>
            </w:pPr>
            <w:r>
              <w:t>D</w:t>
            </w:r>
            <w:r w:rsidRPr="0020096F">
              <w:t>iverticulitis con absceso pericólico o mesentérico</w:t>
            </w:r>
          </w:p>
        </w:tc>
      </w:tr>
      <w:tr w:rsidR="00974522" w:rsidRPr="00974522" w14:paraId="2F0B58CC" w14:textId="77777777" w:rsidTr="00BD778F">
        <w:trPr>
          <w:trHeight w:val="659"/>
        </w:trPr>
        <w:tc>
          <w:tcPr>
            <w:tcW w:w="4848" w:type="dxa"/>
          </w:tcPr>
          <w:p w14:paraId="3406B64E" w14:textId="77777777" w:rsidR="00974522" w:rsidRPr="00974522" w:rsidRDefault="0020096F" w:rsidP="00974522">
            <w:pPr>
              <w:spacing w:after="160" w:line="259" w:lineRule="auto"/>
            </w:pPr>
            <w:r>
              <w:t>II</w:t>
            </w:r>
          </w:p>
        </w:tc>
        <w:tc>
          <w:tcPr>
            <w:tcW w:w="4848" w:type="dxa"/>
          </w:tcPr>
          <w:p w14:paraId="008CA7BB" w14:textId="77777777" w:rsidR="00974522" w:rsidRPr="00974522" w:rsidRDefault="0020096F" w:rsidP="00974522">
            <w:pPr>
              <w:spacing w:after="160" w:line="259" w:lineRule="auto"/>
            </w:pPr>
            <w:r>
              <w:t>D</w:t>
            </w:r>
            <w:r w:rsidRPr="0020096F">
              <w:t>iverticulitis con absceso pélvico amurallado</w:t>
            </w:r>
          </w:p>
        </w:tc>
      </w:tr>
      <w:tr w:rsidR="00974522" w:rsidRPr="00974522" w14:paraId="58E7E655" w14:textId="77777777" w:rsidTr="00BD778F">
        <w:trPr>
          <w:trHeight w:val="697"/>
        </w:trPr>
        <w:tc>
          <w:tcPr>
            <w:tcW w:w="4848" w:type="dxa"/>
          </w:tcPr>
          <w:p w14:paraId="615A55DD" w14:textId="77777777" w:rsidR="00974522" w:rsidRPr="00974522" w:rsidRDefault="0020096F" w:rsidP="00974522">
            <w:pPr>
              <w:spacing w:after="160" w:line="259" w:lineRule="auto"/>
            </w:pPr>
            <w:r>
              <w:t>III</w:t>
            </w:r>
          </w:p>
        </w:tc>
        <w:tc>
          <w:tcPr>
            <w:tcW w:w="4848" w:type="dxa"/>
          </w:tcPr>
          <w:p w14:paraId="619CD6C3" w14:textId="77777777" w:rsidR="00974522" w:rsidRPr="00974522" w:rsidRDefault="0020096F" w:rsidP="00974522">
            <w:pPr>
              <w:spacing w:after="160" w:line="259" w:lineRule="auto"/>
            </w:pPr>
            <w:r>
              <w:t>D</w:t>
            </w:r>
            <w:r w:rsidRPr="0020096F">
              <w:t>iverticulitis con peritonitis purulenta generalizada</w:t>
            </w:r>
          </w:p>
        </w:tc>
      </w:tr>
      <w:tr w:rsidR="00974522" w:rsidRPr="00974522" w14:paraId="0E4CC99A" w14:textId="77777777" w:rsidTr="00BD778F">
        <w:trPr>
          <w:trHeight w:val="659"/>
        </w:trPr>
        <w:tc>
          <w:tcPr>
            <w:tcW w:w="4848" w:type="dxa"/>
          </w:tcPr>
          <w:p w14:paraId="537C2F82" w14:textId="77777777" w:rsidR="00974522" w:rsidRPr="00974522" w:rsidRDefault="0020096F" w:rsidP="00974522">
            <w:pPr>
              <w:spacing w:after="160" w:line="259" w:lineRule="auto"/>
            </w:pPr>
            <w:r>
              <w:t>IV</w:t>
            </w:r>
          </w:p>
        </w:tc>
        <w:tc>
          <w:tcPr>
            <w:tcW w:w="4848" w:type="dxa"/>
          </w:tcPr>
          <w:p w14:paraId="5E3765E4" w14:textId="77777777" w:rsidR="00974522" w:rsidRPr="00974522" w:rsidRDefault="0020096F" w:rsidP="00974522">
            <w:pPr>
              <w:spacing w:after="160" w:line="259" w:lineRule="auto"/>
            </w:pPr>
            <w:r>
              <w:t>D</w:t>
            </w:r>
            <w:r w:rsidRPr="0020096F">
              <w:t>iverticulitis con peritonitis fecal generalizada</w:t>
            </w:r>
          </w:p>
        </w:tc>
      </w:tr>
    </w:tbl>
    <w:p w14:paraId="32DED065" w14:textId="77777777" w:rsidR="00974522" w:rsidRPr="00974522" w:rsidRDefault="00974522" w:rsidP="00974522">
      <w:r w:rsidRPr="00974522">
        <w:tab/>
      </w:r>
    </w:p>
    <w:p w14:paraId="28ED760E" w14:textId="77777777" w:rsidR="0020096F" w:rsidRDefault="00974522" w:rsidP="0020096F">
      <w:r w:rsidRPr="00974522">
        <w:t xml:space="preserve">Referencia: </w:t>
      </w:r>
    </w:p>
    <w:p w14:paraId="38D6B5E0" w14:textId="77777777" w:rsidR="0020096F" w:rsidRDefault="0020096F" w:rsidP="0020096F">
      <w:pPr>
        <w:rPr>
          <w:rFonts w:ascii="Helvetica" w:eastAsia="Times New Roman" w:hAnsi="Helvetica" w:cs="Times New Roman"/>
          <w:color w:val="3D3D3D"/>
          <w:sz w:val="20"/>
          <w:szCs w:val="20"/>
          <w:shd w:val="clear" w:color="auto" w:fill="FFFFFF"/>
          <w:lang w:eastAsia="es-ES"/>
        </w:rPr>
      </w:pPr>
      <w:r>
        <w:t>-</w:t>
      </w:r>
      <w:r w:rsidRPr="0020096F">
        <w:rPr>
          <w:rFonts w:ascii="Helvetica" w:eastAsia="Times New Roman" w:hAnsi="Helvetica" w:cs="Times New Roman"/>
          <w:color w:val="3D3D3D"/>
          <w:sz w:val="20"/>
          <w:szCs w:val="20"/>
          <w:shd w:val="clear" w:color="auto" w:fill="FFFFFF"/>
          <w:lang w:eastAsia="es-ES"/>
        </w:rPr>
        <w:t>Hinchey EJ, Schaal PG, Richards GK. Treatment of perforated diverticular disease of the colon. Adv Surg. 1979;12: 85-109.</w:t>
      </w:r>
    </w:p>
    <w:p w14:paraId="200C3475" w14:textId="77777777" w:rsidR="0020096F" w:rsidRPr="0020096F" w:rsidRDefault="0020096F" w:rsidP="0020096F">
      <w:pPr>
        <w:rPr>
          <w:rFonts w:ascii="Times" w:eastAsia="Times New Roman" w:hAnsi="Times" w:cs="Times New Roman"/>
          <w:sz w:val="20"/>
          <w:szCs w:val="20"/>
          <w:lang w:eastAsia="es-ES"/>
        </w:rPr>
      </w:pPr>
      <w:r>
        <w:rPr>
          <w:rFonts w:ascii="Helvetica" w:eastAsia="Times New Roman" w:hAnsi="Helvetica" w:cs="Times New Roman"/>
          <w:color w:val="3D3D3D"/>
          <w:sz w:val="20"/>
          <w:szCs w:val="20"/>
          <w:shd w:val="clear" w:color="auto" w:fill="FFFFFF"/>
          <w:lang w:eastAsia="es-ES"/>
        </w:rPr>
        <w:t>-</w:t>
      </w:r>
      <w:r w:rsidRPr="0020096F">
        <w:rPr>
          <w:rFonts w:ascii="Helvetica" w:eastAsia="Times New Roman" w:hAnsi="Helvetica" w:cs="Times New Roman"/>
          <w:color w:val="3D3D3D"/>
          <w:sz w:val="20"/>
          <w:szCs w:val="20"/>
          <w:shd w:val="clear" w:color="auto" w:fill="FFFFFF"/>
          <w:lang w:eastAsia="es-ES"/>
        </w:rPr>
        <w:t>Hussain Abdulzahra, Hind Mahmood, Gokulakkrishna Subhas and Shamsi EL-Hasani. “Complicated diverticular disease of the colon, do we need to change the classical approach, a retrospective study of 110 patients in southeast England.” World journal of emergency surgery : WJES 3 (2008): 5. </w:t>
      </w:r>
      <w:r w:rsidRPr="0020096F">
        <w:rPr>
          <w:rFonts w:ascii="Helvetica" w:eastAsia="Times New Roman" w:hAnsi="Helvetica" w:cs="Times New Roman"/>
          <w:color w:val="41699B"/>
          <w:sz w:val="20"/>
          <w:szCs w:val="20"/>
          <w:shd w:val="clear" w:color="auto" w:fill="FFFFFF"/>
          <w:lang w:eastAsia="es-ES"/>
        </w:rPr>
        <w:t>doi:10.1186/1749-7922-3-5</w:t>
      </w:r>
      <w:r w:rsidRPr="0020096F">
        <w:rPr>
          <w:rFonts w:ascii="Helvetica" w:eastAsia="Times New Roman" w:hAnsi="Helvetica" w:cs="Times New Roman"/>
          <w:color w:val="3D3D3D"/>
          <w:sz w:val="20"/>
          <w:szCs w:val="20"/>
          <w:shd w:val="clear" w:color="auto" w:fill="FFFFFF"/>
          <w:lang w:eastAsia="es-ES"/>
        </w:rPr>
        <w:t>.</w:t>
      </w:r>
    </w:p>
    <w:p w14:paraId="0F453D6E" w14:textId="77777777" w:rsidR="0020096F" w:rsidRPr="0020096F" w:rsidRDefault="0020096F" w:rsidP="0020096F">
      <w:pPr>
        <w:rPr>
          <w:rFonts w:ascii="Times" w:eastAsia="Times New Roman" w:hAnsi="Times" w:cs="Times New Roman"/>
          <w:sz w:val="20"/>
          <w:szCs w:val="20"/>
          <w:lang w:eastAsia="es-ES"/>
        </w:rPr>
      </w:pPr>
    </w:p>
    <w:p w14:paraId="6E525F07" w14:textId="77777777" w:rsidR="00974522" w:rsidRPr="00974522" w:rsidRDefault="00974522" w:rsidP="00974522">
      <w:pPr>
        <w:rPr>
          <w:lang w:val="en-US"/>
        </w:rPr>
      </w:pPr>
    </w:p>
    <w:p w14:paraId="691486FA" w14:textId="77777777" w:rsidR="00974522" w:rsidRPr="00974522" w:rsidRDefault="00974522" w:rsidP="00974522">
      <w:pPr>
        <w:rPr>
          <w:lang w:val="en-US"/>
        </w:rPr>
      </w:pPr>
    </w:p>
    <w:p w14:paraId="538B1357" w14:textId="77777777" w:rsidR="00974522" w:rsidRDefault="00974522" w:rsidP="00AA4B90">
      <w:pPr>
        <w:rPr>
          <w:lang w:val="en-US"/>
        </w:rPr>
      </w:pPr>
    </w:p>
    <w:p w14:paraId="1971C760" w14:textId="77777777" w:rsidR="00974522" w:rsidRDefault="00974522" w:rsidP="00AA4B90">
      <w:pPr>
        <w:rPr>
          <w:lang w:val="en-US"/>
        </w:rPr>
      </w:pPr>
    </w:p>
    <w:p w14:paraId="3CFA6E64" w14:textId="77777777" w:rsidR="00974522" w:rsidRDefault="00974522" w:rsidP="00AA4B90">
      <w:pPr>
        <w:rPr>
          <w:lang w:val="en-US"/>
        </w:rPr>
      </w:pPr>
    </w:p>
    <w:p w14:paraId="6E69B4DD" w14:textId="77777777" w:rsidR="00974522" w:rsidRDefault="00974522" w:rsidP="00AA4B90">
      <w:pPr>
        <w:rPr>
          <w:lang w:val="en-US"/>
        </w:rPr>
      </w:pPr>
    </w:p>
    <w:p w14:paraId="684C6783" w14:textId="77777777" w:rsidR="00974522" w:rsidRDefault="00974522" w:rsidP="00AA4B90">
      <w:pPr>
        <w:rPr>
          <w:lang w:val="en-US"/>
        </w:rPr>
      </w:pPr>
    </w:p>
    <w:p w14:paraId="562BF5B7" w14:textId="77777777" w:rsidR="0020096F" w:rsidRDefault="0020096F" w:rsidP="00974522">
      <w:pPr>
        <w:rPr>
          <w:lang w:val="en-US"/>
        </w:rPr>
      </w:pPr>
    </w:p>
    <w:p w14:paraId="6F7E413F" w14:textId="77777777" w:rsidR="00974522" w:rsidRPr="00D130C3" w:rsidRDefault="00974522" w:rsidP="00974522">
      <w:pPr>
        <w:rPr>
          <w:b/>
          <w:color w:val="FF0000"/>
        </w:rPr>
      </w:pPr>
      <w:r w:rsidRPr="00D130C3">
        <w:rPr>
          <w:b/>
        </w:rPr>
        <w:lastRenderedPageBreak/>
        <w:t>6) Nombre del score:</w:t>
      </w:r>
      <w:r w:rsidRPr="00D130C3">
        <w:rPr>
          <w:b/>
          <w:color w:val="FF0000"/>
        </w:rPr>
        <w:t xml:space="preserve"> </w:t>
      </w:r>
      <w:r w:rsidR="0020096F" w:rsidRPr="00D130C3">
        <w:rPr>
          <w:b/>
          <w:color w:val="FF0000"/>
        </w:rPr>
        <w:t>Clasificación de Bosniak p</w:t>
      </w:r>
      <w:r w:rsidR="00E97E19" w:rsidRPr="00D130C3">
        <w:rPr>
          <w:b/>
          <w:color w:val="FF0000"/>
        </w:rPr>
        <w:t>ara lesiones quisticas renales</w:t>
      </w:r>
    </w:p>
    <w:p w14:paraId="599A10EF" w14:textId="77777777" w:rsidR="00974522" w:rsidRPr="00974522" w:rsidRDefault="00974522" w:rsidP="00974522">
      <w:r w:rsidRPr="00974522">
        <w:t xml:space="preserve">- </w:t>
      </w:r>
      <w:r w:rsidR="00E97E19" w:rsidRPr="00E97E19">
        <w:t>El</w:t>
      </w:r>
      <w:r w:rsidR="00E97E19">
        <w:t xml:space="preserve"> sistema de clasificación Bosniak, divide las lesiones</w:t>
      </w:r>
      <w:r w:rsidR="00E97E19" w:rsidRPr="00E97E19">
        <w:t xml:space="preserve"> quísticas renales en cinco categorías basadas en las características de imagen en la TC con contraste. Es útil para predecir un riesgo de malignidad y sugerir seguimiento o tratamiento.</w:t>
      </w:r>
    </w:p>
    <w:tbl>
      <w:tblPr>
        <w:tblStyle w:val="Tablaconcuadrcula"/>
        <w:tblW w:w="9696" w:type="dxa"/>
        <w:tblLook w:val="04A0" w:firstRow="1" w:lastRow="0" w:firstColumn="1" w:lastColumn="0" w:noHBand="0" w:noVBand="1"/>
      </w:tblPr>
      <w:tblGrid>
        <w:gridCol w:w="4848"/>
        <w:gridCol w:w="4848"/>
      </w:tblGrid>
      <w:tr w:rsidR="00974522" w:rsidRPr="00974522" w14:paraId="0DC0CBA6" w14:textId="77777777" w:rsidTr="00862D47">
        <w:trPr>
          <w:trHeight w:val="479"/>
        </w:trPr>
        <w:tc>
          <w:tcPr>
            <w:tcW w:w="4848" w:type="dxa"/>
          </w:tcPr>
          <w:p w14:paraId="06889531" w14:textId="77777777" w:rsidR="00974522" w:rsidRPr="00974522" w:rsidRDefault="00974522" w:rsidP="00974522">
            <w:pPr>
              <w:spacing w:after="160" w:line="259" w:lineRule="auto"/>
            </w:pPr>
            <w:r w:rsidRPr="00974522">
              <w:t xml:space="preserve">Clasificación de </w:t>
            </w:r>
            <w:r w:rsidR="00E97E19">
              <w:t>Bosniak</w:t>
            </w:r>
          </w:p>
        </w:tc>
        <w:tc>
          <w:tcPr>
            <w:tcW w:w="4848" w:type="dxa"/>
          </w:tcPr>
          <w:p w14:paraId="40D02FA6" w14:textId="77777777" w:rsidR="00974522" w:rsidRPr="00974522" w:rsidRDefault="00974522" w:rsidP="00974522">
            <w:pPr>
              <w:spacing w:after="160" w:line="259" w:lineRule="auto"/>
            </w:pPr>
            <w:r w:rsidRPr="00974522">
              <w:t>Descripción</w:t>
            </w:r>
          </w:p>
        </w:tc>
      </w:tr>
      <w:tr w:rsidR="00974522" w:rsidRPr="00974522" w14:paraId="5BA9D221" w14:textId="77777777" w:rsidTr="00BD778F">
        <w:trPr>
          <w:trHeight w:val="659"/>
        </w:trPr>
        <w:tc>
          <w:tcPr>
            <w:tcW w:w="4848" w:type="dxa"/>
          </w:tcPr>
          <w:p w14:paraId="385158B3" w14:textId="77777777" w:rsidR="00974522" w:rsidRPr="00974522" w:rsidRDefault="00E97E19" w:rsidP="00974522">
            <w:pPr>
              <w:spacing w:after="160" w:line="259" w:lineRule="auto"/>
            </w:pPr>
            <w:r>
              <w:t>I</w:t>
            </w:r>
          </w:p>
        </w:tc>
        <w:tc>
          <w:tcPr>
            <w:tcW w:w="4848" w:type="dxa"/>
          </w:tcPr>
          <w:p w14:paraId="23C4AA1D" w14:textId="77777777" w:rsidR="00862D47" w:rsidRDefault="00862D47" w:rsidP="00862D47">
            <w:r>
              <w:t>-Quiste simple</w:t>
            </w:r>
          </w:p>
          <w:p w14:paraId="4ABEE144" w14:textId="77777777" w:rsidR="00862D47" w:rsidRDefault="00862D47" w:rsidP="00862D47">
            <w:r>
              <w:t>-Pared imperceptible, redondeada</w:t>
            </w:r>
          </w:p>
          <w:p w14:paraId="17D4D987" w14:textId="77777777" w:rsidR="00974522" w:rsidRPr="00974522" w:rsidRDefault="00862D47" w:rsidP="00862D47">
            <w:pPr>
              <w:spacing w:after="160" w:line="259" w:lineRule="auto"/>
            </w:pPr>
            <w:r>
              <w:t>-Porcentaje malignidad: ~ 0%</w:t>
            </w:r>
          </w:p>
        </w:tc>
      </w:tr>
      <w:tr w:rsidR="00974522" w:rsidRPr="00974522" w14:paraId="5F2A8E6D" w14:textId="77777777" w:rsidTr="00BD778F">
        <w:trPr>
          <w:trHeight w:val="697"/>
        </w:trPr>
        <w:tc>
          <w:tcPr>
            <w:tcW w:w="4848" w:type="dxa"/>
          </w:tcPr>
          <w:p w14:paraId="1CEF1DC6" w14:textId="77777777" w:rsidR="00974522" w:rsidRPr="00974522" w:rsidRDefault="00E97E19" w:rsidP="00974522">
            <w:pPr>
              <w:spacing w:after="160" w:line="259" w:lineRule="auto"/>
            </w:pPr>
            <w:r>
              <w:t>II</w:t>
            </w:r>
          </w:p>
        </w:tc>
        <w:tc>
          <w:tcPr>
            <w:tcW w:w="4848" w:type="dxa"/>
          </w:tcPr>
          <w:p w14:paraId="1C55E9FB" w14:textId="77777777" w:rsidR="00862D47" w:rsidRDefault="00862D47" w:rsidP="00862D47">
            <w:r>
              <w:t>-Mínimamente complejo</w:t>
            </w:r>
          </w:p>
          <w:p w14:paraId="26FE0CBD" w14:textId="77777777" w:rsidR="00862D47" w:rsidRDefault="00862D47" w:rsidP="00862D47">
            <w:r>
              <w:t>-Algunos septos delgados &lt;1 mm o calcificaciones delgadas (espesor no medible).</w:t>
            </w:r>
          </w:p>
          <w:p w14:paraId="7B3B7E3B" w14:textId="77777777" w:rsidR="00862D47" w:rsidRDefault="00862D47" w:rsidP="00862D47">
            <w:r>
              <w:t>-Lesiones generalmente están bien marginadas</w:t>
            </w:r>
          </w:p>
          <w:p w14:paraId="346699E4" w14:textId="77777777" w:rsidR="00974522" w:rsidRPr="00974522" w:rsidRDefault="00862D47" w:rsidP="00862D47">
            <w:pPr>
              <w:spacing w:after="160" w:line="259" w:lineRule="auto"/>
            </w:pPr>
            <w:r>
              <w:t>-Porcentaje malignidad: ~ 0%</w:t>
            </w:r>
          </w:p>
        </w:tc>
      </w:tr>
      <w:tr w:rsidR="00974522" w:rsidRPr="00974522" w14:paraId="570CD604" w14:textId="77777777" w:rsidTr="00BD778F">
        <w:trPr>
          <w:trHeight w:val="659"/>
        </w:trPr>
        <w:tc>
          <w:tcPr>
            <w:tcW w:w="4848" w:type="dxa"/>
          </w:tcPr>
          <w:p w14:paraId="7EA6DA30" w14:textId="77777777" w:rsidR="00974522" w:rsidRPr="00974522" w:rsidRDefault="00E97E19" w:rsidP="00974522">
            <w:pPr>
              <w:spacing w:after="160" w:line="259" w:lineRule="auto"/>
            </w:pPr>
            <w:r>
              <w:t>IIF</w:t>
            </w:r>
          </w:p>
        </w:tc>
        <w:tc>
          <w:tcPr>
            <w:tcW w:w="4848" w:type="dxa"/>
          </w:tcPr>
          <w:p w14:paraId="620D6789" w14:textId="77777777" w:rsidR="00862D47" w:rsidRDefault="00862D47" w:rsidP="00862D47">
            <w:r>
              <w:t>-Mínimamente complejo</w:t>
            </w:r>
          </w:p>
          <w:p w14:paraId="3749D59A" w14:textId="77777777" w:rsidR="00862D47" w:rsidRDefault="00862D47" w:rsidP="00862D47">
            <w:r>
              <w:t>-Mayor número de tabiques, mínimamente engrosados ​​con calcificaciones nodulares o gruesas</w:t>
            </w:r>
          </w:p>
          <w:p w14:paraId="26943ED4" w14:textId="77777777" w:rsidR="00862D47" w:rsidRDefault="00862D47" w:rsidP="00862D47">
            <w:r>
              <w:t>puede haber una mejora percibida (pero no medible) de tabiques lisos y finos</w:t>
            </w:r>
          </w:p>
          <w:p w14:paraId="203B023D" w14:textId="77777777" w:rsidR="00862D47" w:rsidRDefault="00862D47" w:rsidP="00862D47">
            <w:r>
              <w:t>-Engrosamiento mínimo de la pared con mejora perceptible</w:t>
            </w:r>
          </w:p>
          <w:p w14:paraId="12D1B2FB" w14:textId="77777777" w:rsidR="00862D47" w:rsidRDefault="00862D47" w:rsidP="00862D47">
            <w:r>
              <w:t xml:space="preserve">-Quiste hiperdenso&gt; 3 cm de diámetro, </w:t>
            </w:r>
          </w:p>
          <w:p w14:paraId="11CC1257" w14:textId="77777777" w:rsidR="00862D47" w:rsidRDefault="00862D47" w:rsidP="00862D47">
            <w:r>
              <w:t>-Requiere seguimiento (la 'F' en 2F es para 'seguimiento-follow'): necesita seguimiento por ultrasonido / CT / MRI - no hay reglas estrictas sobre el marco temporal pero es razonable a los 6 meses</w:t>
            </w:r>
          </w:p>
          <w:p w14:paraId="5CE84E33" w14:textId="77777777" w:rsidR="00974522" w:rsidRPr="00974522" w:rsidRDefault="00862D47" w:rsidP="00862D47">
            <w:pPr>
              <w:spacing w:after="160" w:line="259" w:lineRule="auto"/>
            </w:pPr>
            <w:r>
              <w:t>-Porcentaje malignidad: ~ 5%</w:t>
            </w:r>
          </w:p>
        </w:tc>
      </w:tr>
      <w:tr w:rsidR="00974522" w:rsidRPr="00974522" w14:paraId="693EA8D2" w14:textId="77777777" w:rsidTr="00BD778F">
        <w:trPr>
          <w:trHeight w:val="697"/>
        </w:trPr>
        <w:tc>
          <w:tcPr>
            <w:tcW w:w="4848" w:type="dxa"/>
          </w:tcPr>
          <w:p w14:paraId="227B28FA" w14:textId="77777777" w:rsidR="00974522" w:rsidRPr="00974522" w:rsidRDefault="00E97E19" w:rsidP="00974522">
            <w:pPr>
              <w:spacing w:after="160" w:line="259" w:lineRule="auto"/>
            </w:pPr>
            <w:r>
              <w:t>III</w:t>
            </w:r>
          </w:p>
        </w:tc>
        <w:tc>
          <w:tcPr>
            <w:tcW w:w="4848" w:type="dxa"/>
          </w:tcPr>
          <w:p w14:paraId="69DFCA45" w14:textId="77777777" w:rsidR="00862D47" w:rsidRDefault="00862D47" w:rsidP="00862D47">
            <w:r>
              <w:t>-Indeterminado</w:t>
            </w:r>
          </w:p>
          <w:p w14:paraId="495FB5E6" w14:textId="77777777" w:rsidR="00862D47" w:rsidRDefault="00862D47" w:rsidP="00862D47">
            <w:r>
              <w:t>-Tabiques o paredes múltiples nodulares gruesos con mejora medible</w:t>
            </w:r>
          </w:p>
          <w:p w14:paraId="77D2038E" w14:textId="77777777" w:rsidR="00862D47" w:rsidRDefault="00862D47" w:rsidP="00862D47">
            <w:r>
              <w:t>-Tratamiento / evaluación: nefrectomía parcial o ablación por radiofrecuencia en ancianos o malos candidatos quirúrgicos.</w:t>
            </w:r>
          </w:p>
          <w:p w14:paraId="4EDF57F8" w14:textId="77777777" w:rsidR="00974522" w:rsidRPr="00974522" w:rsidRDefault="00862D47" w:rsidP="00862D47">
            <w:pPr>
              <w:spacing w:after="160" w:line="259" w:lineRule="auto"/>
            </w:pPr>
            <w:r>
              <w:t>-Porcentaje malignidad: ~ 55%</w:t>
            </w:r>
          </w:p>
        </w:tc>
      </w:tr>
      <w:tr w:rsidR="00974522" w:rsidRPr="00974522" w14:paraId="50F0D1F9" w14:textId="77777777" w:rsidTr="00BD778F">
        <w:trPr>
          <w:trHeight w:val="659"/>
        </w:trPr>
        <w:tc>
          <w:tcPr>
            <w:tcW w:w="4848" w:type="dxa"/>
          </w:tcPr>
          <w:p w14:paraId="23DF776D" w14:textId="77777777" w:rsidR="00974522" w:rsidRPr="00974522" w:rsidRDefault="00E97E19" w:rsidP="00974522">
            <w:pPr>
              <w:spacing w:after="160" w:line="259" w:lineRule="auto"/>
            </w:pPr>
            <w:r>
              <w:t>IV</w:t>
            </w:r>
          </w:p>
        </w:tc>
        <w:tc>
          <w:tcPr>
            <w:tcW w:w="4848" w:type="dxa"/>
          </w:tcPr>
          <w:p w14:paraId="4EF56318" w14:textId="77777777" w:rsidR="00862D47" w:rsidRDefault="00862D47" w:rsidP="00862D47">
            <w:r>
              <w:t>-Caramente maligno</w:t>
            </w:r>
          </w:p>
          <w:p w14:paraId="36E76909" w14:textId="77777777" w:rsidR="00862D47" w:rsidRDefault="00862D47" w:rsidP="00862D47">
            <w:r>
              <w:t>-Masa sólida con un componente quístico o necrótico grande</w:t>
            </w:r>
          </w:p>
          <w:p w14:paraId="66B54586" w14:textId="77777777" w:rsidR="00862D47" w:rsidRDefault="00862D47" w:rsidP="00862D47">
            <w:r>
              <w:t>-Tratamiento: nefrectomía parcial o total</w:t>
            </w:r>
          </w:p>
          <w:p w14:paraId="53391BEA" w14:textId="77777777" w:rsidR="00974522" w:rsidRPr="00974522" w:rsidRDefault="00862D47" w:rsidP="00862D47">
            <w:pPr>
              <w:spacing w:after="160" w:line="259" w:lineRule="auto"/>
            </w:pPr>
            <w:r>
              <w:t>-Porcentaje malignidad: ~ 100%</w:t>
            </w:r>
          </w:p>
        </w:tc>
      </w:tr>
    </w:tbl>
    <w:p w14:paraId="41B421DC" w14:textId="77777777" w:rsidR="00862D47" w:rsidRDefault="00974522" w:rsidP="00974522">
      <w:r w:rsidRPr="00974522">
        <w:t xml:space="preserve">Referencia: </w:t>
      </w:r>
      <w:r w:rsidR="00862D47" w:rsidRPr="00862D47">
        <w:rPr>
          <w:rFonts w:ascii="Helvetica" w:eastAsia="Times New Roman" w:hAnsi="Helvetica" w:cs="Times New Roman"/>
          <w:color w:val="3D3D3D"/>
          <w:sz w:val="20"/>
          <w:szCs w:val="20"/>
          <w:shd w:val="clear" w:color="auto" w:fill="FFFFFF"/>
          <w:lang w:eastAsia="es-ES"/>
        </w:rPr>
        <w:t>Israel GM, Bosniak MA. How I do it: evaluating renal masses. Radiology. 2005;236 (2): 441-50. </w:t>
      </w:r>
      <w:hyperlink r:id="rId7" w:history="1">
        <w:r w:rsidR="00862D47" w:rsidRPr="00862D47">
          <w:rPr>
            <w:rFonts w:ascii="Helvetica" w:eastAsia="Times New Roman" w:hAnsi="Helvetica" w:cs="Times New Roman"/>
            <w:color w:val="41699B"/>
            <w:sz w:val="20"/>
            <w:szCs w:val="20"/>
            <w:shd w:val="clear" w:color="auto" w:fill="FFFFFF"/>
            <w:lang w:eastAsia="es-ES"/>
          </w:rPr>
          <w:t>doi:10.1148/radiol.2362040218</w:t>
        </w:r>
      </w:hyperlink>
    </w:p>
    <w:p w14:paraId="3683DE0C" w14:textId="77777777" w:rsidR="00974522" w:rsidRPr="00D130C3" w:rsidRDefault="00974522" w:rsidP="00974522">
      <w:pPr>
        <w:rPr>
          <w:b/>
          <w:color w:val="FF0000"/>
        </w:rPr>
      </w:pPr>
      <w:r w:rsidRPr="00D130C3">
        <w:rPr>
          <w:b/>
        </w:rPr>
        <w:lastRenderedPageBreak/>
        <w:t>7) Nombre del score:</w:t>
      </w:r>
      <w:r w:rsidRPr="00D130C3">
        <w:rPr>
          <w:b/>
          <w:color w:val="FF0000"/>
        </w:rPr>
        <w:t xml:space="preserve"> </w:t>
      </w:r>
      <w:r w:rsidR="00D079FC" w:rsidRPr="00D130C3">
        <w:rPr>
          <w:b/>
          <w:color w:val="FF0000"/>
        </w:rPr>
        <w:t>Escala de lesión renal, de la asociación americana de cirugía de trauma.</w:t>
      </w:r>
    </w:p>
    <w:p w14:paraId="7BEA4620" w14:textId="77777777" w:rsidR="00974522" w:rsidRPr="00974522" w:rsidRDefault="00974522" w:rsidP="00974522">
      <w:r w:rsidRPr="00974522">
        <w:t xml:space="preserve">- </w:t>
      </w:r>
      <w:r w:rsidR="00D079FC">
        <w:t>S</w:t>
      </w:r>
      <w:r w:rsidR="00D079FC" w:rsidRPr="00D079FC">
        <w:t>istema de clasificación más utilizado para el trauma renal.</w:t>
      </w:r>
    </w:p>
    <w:p w14:paraId="65913CAC" w14:textId="77777777" w:rsidR="00974522" w:rsidRPr="00974522" w:rsidRDefault="00974522" w:rsidP="00974522">
      <w:r w:rsidRPr="00974522">
        <w:tab/>
      </w:r>
    </w:p>
    <w:tbl>
      <w:tblPr>
        <w:tblStyle w:val="Tablaconcuadrcula"/>
        <w:tblW w:w="9696" w:type="dxa"/>
        <w:tblLook w:val="04A0" w:firstRow="1" w:lastRow="0" w:firstColumn="1" w:lastColumn="0" w:noHBand="0" w:noVBand="1"/>
      </w:tblPr>
      <w:tblGrid>
        <w:gridCol w:w="4848"/>
        <w:gridCol w:w="4848"/>
      </w:tblGrid>
      <w:tr w:rsidR="00974522" w:rsidRPr="00974522" w14:paraId="7DD51912" w14:textId="77777777" w:rsidTr="00BD778F">
        <w:trPr>
          <w:trHeight w:val="697"/>
        </w:trPr>
        <w:tc>
          <w:tcPr>
            <w:tcW w:w="4848" w:type="dxa"/>
          </w:tcPr>
          <w:p w14:paraId="0FD186DA" w14:textId="77777777" w:rsidR="00974522" w:rsidRPr="00974522" w:rsidRDefault="00D079FC" w:rsidP="00974522">
            <w:pPr>
              <w:spacing w:after="160" w:line="259" w:lineRule="auto"/>
            </w:pPr>
            <w:r>
              <w:t>Grado de trauma renal</w:t>
            </w:r>
          </w:p>
          <w:p w14:paraId="742F100A" w14:textId="77777777" w:rsidR="00974522" w:rsidRPr="00974522" w:rsidRDefault="00974522" w:rsidP="00974522">
            <w:pPr>
              <w:spacing w:after="160" w:line="259" w:lineRule="auto"/>
            </w:pPr>
          </w:p>
        </w:tc>
        <w:tc>
          <w:tcPr>
            <w:tcW w:w="4848" w:type="dxa"/>
          </w:tcPr>
          <w:p w14:paraId="4C874E56" w14:textId="77777777" w:rsidR="00974522" w:rsidRPr="00974522" w:rsidRDefault="00974522" w:rsidP="00974522">
            <w:pPr>
              <w:spacing w:after="160" w:line="259" w:lineRule="auto"/>
            </w:pPr>
            <w:r w:rsidRPr="00974522">
              <w:t>Descripción</w:t>
            </w:r>
          </w:p>
        </w:tc>
      </w:tr>
      <w:tr w:rsidR="00974522" w:rsidRPr="00974522" w14:paraId="006CD30D" w14:textId="77777777" w:rsidTr="00BD778F">
        <w:trPr>
          <w:trHeight w:val="659"/>
        </w:trPr>
        <w:tc>
          <w:tcPr>
            <w:tcW w:w="4848" w:type="dxa"/>
          </w:tcPr>
          <w:p w14:paraId="732FD3F4" w14:textId="77777777" w:rsidR="00974522" w:rsidRPr="00974522" w:rsidRDefault="00D079FC" w:rsidP="00974522">
            <w:pPr>
              <w:spacing w:after="160" w:line="259" w:lineRule="auto"/>
            </w:pPr>
            <w:r>
              <w:t>I</w:t>
            </w:r>
          </w:p>
        </w:tc>
        <w:tc>
          <w:tcPr>
            <w:tcW w:w="4848" w:type="dxa"/>
          </w:tcPr>
          <w:p w14:paraId="0CE320C5" w14:textId="77777777" w:rsidR="00974522" w:rsidRPr="00974522" w:rsidRDefault="005528D1" w:rsidP="00974522">
            <w:pPr>
              <w:spacing w:after="160" w:line="259" w:lineRule="auto"/>
            </w:pPr>
            <w:r>
              <w:t>-</w:t>
            </w:r>
            <w:r w:rsidR="00D079FC">
              <w:t>H</w:t>
            </w:r>
            <w:r w:rsidR="00D079FC" w:rsidRPr="00D079FC">
              <w:t>ematoma subcapsular o contusión, sin laceración</w:t>
            </w:r>
            <w:r w:rsidR="00D079FC">
              <w:t>.</w:t>
            </w:r>
          </w:p>
        </w:tc>
      </w:tr>
      <w:tr w:rsidR="00974522" w:rsidRPr="00974522" w14:paraId="62D96C5F" w14:textId="77777777" w:rsidTr="00BD778F">
        <w:trPr>
          <w:trHeight w:val="697"/>
        </w:trPr>
        <w:tc>
          <w:tcPr>
            <w:tcW w:w="4848" w:type="dxa"/>
          </w:tcPr>
          <w:p w14:paraId="69E95703" w14:textId="77777777" w:rsidR="00974522" w:rsidRPr="00974522" w:rsidRDefault="00D079FC" w:rsidP="00974522">
            <w:pPr>
              <w:spacing w:after="160" w:line="259" w:lineRule="auto"/>
            </w:pPr>
            <w:r>
              <w:t>II</w:t>
            </w:r>
          </w:p>
        </w:tc>
        <w:tc>
          <w:tcPr>
            <w:tcW w:w="4848" w:type="dxa"/>
          </w:tcPr>
          <w:p w14:paraId="37BBFE42" w14:textId="77777777" w:rsidR="00D079FC" w:rsidRDefault="00D079FC" w:rsidP="00D079FC">
            <w:r>
              <w:t>-Laceración superficial ≤1 cm de profundidad que no involucra el sistema colector (no hay evidencia de extravasación de orina)</w:t>
            </w:r>
          </w:p>
          <w:p w14:paraId="42160C0F" w14:textId="77777777" w:rsidR="00974522" w:rsidRPr="00974522" w:rsidRDefault="005528D1" w:rsidP="00D079FC">
            <w:pPr>
              <w:spacing w:after="160" w:line="259" w:lineRule="auto"/>
            </w:pPr>
            <w:r>
              <w:t>-H</w:t>
            </w:r>
            <w:r w:rsidR="00D079FC">
              <w:t>ematoma perirrenal confinado dentro de la fascia perirrenal</w:t>
            </w:r>
          </w:p>
        </w:tc>
      </w:tr>
      <w:tr w:rsidR="00974522" w:rsidRPr="00974522" w14:paraId="7B89B933" w14:textId="77777777" w:rsidTr="00BD778F">
        <w:trPr>
          <w:trHeight w:val="659"/>
        </w:trPr>
        <w:tc>
          <w:tcPr>
            <w:tcW w:w="4848" w:type="dxa"/>
          </w:tcPr>
          <w:p w14:paraId="4A1F58F2" w14:textId="77777777" w:rsidR="00974522" w:rsidRPr="00974522" w:rsidRDefault="00D079FC" w:rsidP="00974522">
            <w:pPr>
              <w:spacing w:after="160" w:line="259" w:lineRule="auto"/>
            </w:pPr>
            <w:r>
              <w:t>III</w:t>
            </w:r>
          </w:p>
        </w:tc>
        <w:tc>
          <w:tcPr>
            <w:tcW w:w="4848" w:type="dxa"/>
          </w:tcPr>
          <w:p w14:paraId="2FA40CFD" w14:textId="77777777" w:rsidR="005528D1" w:rsidRDefault="005528D1" w:rsidP="005528D1">
            <w:r>
              <w:t>-Laceración&gt; 1 cm que no involucra el sistema colector (no hay evidencia de extravasación de orina)</w:t>
            </w:r>
          </w:p>
          <w:p w14:paraId="43930DEB" w14:textId="77777777" w:rsidR="00974522" w:rsidRPr="00974522" w:rsidRDefault="005528D1" w:rsidP="005528D1">
            <w:pPr>
              <w:spacing w:after="160" w:line="259" w:lineRule="auto"/>
            </w:pPr>
            <w:r>
              <w:t>-Lesión vascular o sangrado activo confinado dentro de la fascia perirrenal</w:t>
            </w:r>
          </w:p>
        </w:tc>
      </w:tr>
      <w:tr w:rsidR="00974522" w:rsidRPr="00974522" w14:paraId="02C81271" w14:textId="77777777" w:rsidTr="00BD778F">
        <w:trPr>
          <w:trHeight w:val="697"/>
        </w:trPr>
        <w:tc>
          <w:tcPr>
            <w:tcW w:w="4848" w:type="dxa"/>
          </w:tcPr>
          <w:p w14:paraId="6D92C8A5" w14:textId="77777777" w:rsidR="00974522" w:rsidRPr="00974522" w:rsidRDefault="00D079FC" w:rsidP="00974522">
            <w:pPr>
              <w:spacing w:after="160" w:line="259" w:lineRule="auto"/>
            </w:pPr>
            <w:r>
              <w:t>IV</w:t>
            </w:r>
          </w:p>
        </w:tc>
        <w:tc>
          <w:tcPr>
            <w:tcW w:w="4848" w:type="dxa"/>
          </w:tcPr>
          <w:p w14:paraId="33284A2B" w14:textId="77777777" w:rsidR="005528D1" w:rsidRDefault="005528D1" w:rsidP="005528D1">
            <w:r>
              <w:t>-Laceración que involucra el sistema colector con extravasación urinaria</w:t>
            </w:r>
          </w:p>
          <w:p w14:paraId="2BB22093" w14:textId="77777777" w:rsidR="005528D1" w:rsidRDefault="005528D1" w:rsidP="005528D1">
            <w:r>
              <w:t>-Laceración de la pelvis renal y / o disrupción ureteropélvica completa</w:t>
            </w:r>
          </w:p>
          <w:p w14:paraId="6B986FC8" w14:textId="77777777" w:rsidR="005528D1" w:rsidRDefault="005528D1" w:rsidP="005528D1">
            <w:r>
              <w:t>-Lesión vascular a la arteria o vena segmentaria renal</w:t>
            </w:r>
          </w:p>
          <w:p w14:paraId="52053754" w14:textId="77777777" w:rsidR="005528D1" w:rsidRDefault="005528D1" w:rsidP="005528D1">
            <w:r>
              <w:t>-Infartos segmentarios sin sangrado activo asociado (es decir, debido a trombosis de los vasos)</w:t>
            </w:r>
          </w:p>
          <w:p w14:paraId="2D286C1B" w14:textId="77777777" w:rsidR="00974522" w:rsidRPr="00974522" w:rsidRDefault="005528D1" w:rsidP="005528D1">
            <w:pPr>
              <w:spacing w:after="160" w:line="259" w:lineRule="auto"/>
            </w:pPr>
            <w:r>
              <w:t>-Sangrado activo que se extiende más allá de la fascia perirrenal (es decir, hacia el retroperitoneo o el peritoneo)</w:t>
            </w:r>
          </w:p>
        </w:tc>
      </w:tr>
      <w:tr w:rsidR="00974522" w:rsidRPr="00974522" w14:paraId="4386F21C" w14:textId="77777777" w:rsidTr="00BD778F">
        <w:trPr>
          <w:trHeight w:val="659"/>
        </w:trPr>
        <w:tc>
          <w:tcPr>
            <w:tcW w:w="4848" w:type="dxa"/>
          </w:tcPr>
          <w:p w14:paraId="5078293B" w14:textId="77777777" w:rsidR="00974522" w:rsidRPr="00974522" w:rsidRDefault="00D079FC" w:rsidP="00974522">
            <w:pPr>
              <w:spacing w:after="160" w:line="259" w:lineRule="auto"/>
            </w:pPr>
            <w:r>
              <w:t>V</w:t>
            </w:r>
          </w:p>
        </w:tc>
        <w:tc>
          <w:tcPr>
            <w:tcW w:w="4848" w:type="dxa"/>
          </w:tcPr>
          <w:p w14:paraId="2CD28E69" w14:textId="77777777" w:rsidR="005528D1" w:rsidRDefault="005528D1" w:rsidP="005528D1">
            <w:r>
              <w:t>-Riñón destrozado</w:t>
            </w:r>
          </w:p>
          <w:p w14:paraId="24AE11B0" w14:textId="77777777" w:rsidR="005528D1" w:rsidRDefault="005528D1" w:rsidP="005528D1">
            <w:r>
              <w:t>-Avulsión del hilio renal o laceración de la arteria o vena renal principal: desvascularización de un riñón debido a una lesión hiliar</w:t>
            </w:r>
          </w:p>
          <w:p w14:paraId="44E9419D" w14:textId="77777777" w:rsidR="00974522" w:rsidRPr="00974522" w:rsidRDefault="005528D1" w:rsidP="005528D1">
            <w:pPr>
              <w:spacing w:after="160" w:line="259" w:lineRule="auto"/>
            </w:pPr>
            <w:r>
              <w:t>-Riñón desvascularizado con sangrado activo</w:t>
            </w:r>
          </w:p>
        </w:tc>
      </w:tr>
    </w:tbl>
    <w:p w14:paraId="2B03005A" w14:textId="77777777" w:rsidR="00974522" w:rsidRPr="00974522" w:rsidRDefault="00974522" w:rsidP="00974522">
      <w:r w:rsidRPr="00974522">
        <w:tab/>
      </w:r>
    </w:p>
    <w:p w14:paraId="2D3150EB" w14:textId="77777777" w:rsidR="005528D1" w:rsidRPr="005528D1" w:rsidRDefault="00974522" w:rsidP="005528D1">
      <w:pPr>
        <w:rPr>
          <w:rFonts w:ascii="Times" w:eastAsia="Times New Roman" w:hAnsi="Times" w:cs="Times New Roman"/>
          <w:sz w:val="20"/>
          <w:szCs w:val="20"/>
          <w:lang w:eastAsia="es-ES"/>
        </w:rPr>
      </w:pPr>
      <w:r w:rsidRPr="00974522">
        <w:t xml:space="preserve">Referencia: </w:t>
      </w:r>
      <w:r w:rsidR="005528D1" w:rsidRPr="005528D1">
        <w:rPr>
          <w:rFonts w:ascii="Helvetica" w:eastAsia="Times New Roman" w:hAnsi="Helvetica" w:cs="Times New Roman"/>
          <w:color w:val="3D3D3D"/>
          <w:sz w:val="20"/>
          <w:szCs w:val="20"/>
          <w:shd w:val="clear" w:color="auto" w:fill="FFFFFF"/>
          <w:lang w:eastAsia="es-ES"/>
        </w:rPr>
        <w:t>Kozar RA, Crandall M, Shanmuganathan K, Zarzaur BL, Coburn M, Cribari C, Kaup K, Schuster K, Tominaga GT. Organ injury scaling 2018 update: Spleen, liver, and kidney. (2018) The journal of trauma and acute care surgery. 85 (6): 1119-1122. </w:t>
      </w:r>
    </w:p>
    <w:p w14:paraId="57FA0124" w14:textId="77777777" w:rsidR="00974522" w:rsidRPr="00974522" w:rsidRDefault="00974522" w:rsidP="00974522">
      <w:pPr>
        <w:rPr>
          <w:lang w:val="en-US"/>
        </w:rPr>
      </w:pPr>
    </w:p>
    <w:p w14:paraId="2D0A9DA4" w14:textId="77777777" w:rsidR="005528D1" w:rsidRDefault="005528D1" w:rsidP="00974522">
      <w:pPr>
        <w:rPr>
          <w:lang w:val="en-US"/>
        </w:rPr>
      </w:pPr>
    </w:p>
    <w:p w14:paraId="0B4E7512" w14:textId="5DF928C6" w:rsidR="00974522" w:rsidRPr="00D130C3" w:rsidRDefault="00974522" w:rsidP="00974522">
      <w:pPr>
        <w:rPr>
          <w:b/>
        </w:rPr>
      </w:pPr>
      <w:r w:rsidRPr="00D130C3">
        <w:rPr>
          <w:b/>
        </w:rPr>
        <w:lastRenderedPageBreak/>
        <w:t xml:space="preserve">8) Nombre del score: </w:t>
      </w:r>
      <w:r w:rsidR="005C2FE8" w:rsidRPr="00D130C3">
        <w:rPr>
          <w:b/>
          <w:color w:val="FF0000"/>
        </w:rPr>
        <w:t>Escala de lesión hepática, de la asociación americana de cirugía de trauma.</w:t>
      </w:r>
    </w:p>
    <w:p w14:paraId="5BEDFADF" w14:textId="4F6B6145" w:rsidR="00974522" w:rsidRPr="00974522" w:rsidRDefault="00974522" w:rsidP="00974522">
      <w:r w:rsidRPr="00974522">
        <w:t xml:space="preserve">- </w:t>
      </w:r>
      <w:r w:rsidR="005C2FE8">
        <w:t>S</w:t>
      </w:r>
      <w:r w:rsidR="005C2FE8" w:rsidRPr="00D079FC">
        <w:t>istema de clasificación má</w:t>
      </w:r>
      <w:r w:rsidR="005C2FE8">
        <w:t>s utilizado para el trauma hepático</w:t>
      </w:r>
      <w:r w:rsidR="005C2FE8" w:rsidRPr="00D079FC">
        <w:t>.</w:t>
      </w:r>
    </w:p>
    <w:p w14:paraId="53BE13DA" w14:textId="77777777" w:rsidR="00974522" w:rsidRPr="00974522" w:rsidRDefault="00974522" w:rsidP="00974522">
      <w:r w:rsidRPr="00974522">
        <w:tab/>
      </w:r>
    </w:p>
    <w:tbl>
      <w:tblPr>
        <w:tblStyle w:val="Tablaconcuadrcula"/>
        <w:tblW w:w="9696" w:type="dxa"/>
        <w:tblLook w:val="04A0" w:firstRow="1" w:lastRow="0" w:firstColumn="1" w:lastColumn="0" w:noHBand="0" w:noVBand="1"/>
      </w:tblPr>
      <w:tblGrid>
        <w:gridCol w:w="4848"/>
        <w:gridCol w:w="4848"/>
      </w:tblGrid>
      <w:tr w:rsidR="00974522" w:rsidRPr="00974522" w14:paraId="28D505EB" w14:textId="77777777" w:rsidTr="00BD778F">
        <w:trPr>
          <w:trHeight w:val="697"/>
        </w:trPr>
        <w:tc>
          <w:tcPr>
            <w:tcW w:w="4848" w:type="dxa"/>
          </w:tcPr>
          <w:p w14:paraId="3E0C800A" w14:textId="06BFD298" w:rsidR="00974522" w:rsidRPr="00974522" w:rsidRDefault="000553FB" w:rsidP="00974522">
            <w:pPr>
              <w:spacing w:after="160" w:line="259" w:lineRule="auto"/>
            </w:pPr>
            <w:r>
              <w:t>Grado de trauma hepático</w:t>
            </w:r>
          </w:p>
          <w:p w14:paraId="0098E46A" w14:textId="77777777" w:rsidR="00974522" w:rsidRPr="00974522" w:rsidRDefault="00974522" w:rsidP="00974522">
            <w:pPr>
              <w:spacing w:after="160" w:line="259" w:lineRule="auto"/>
            </w:pPr>
          </w:p>
        </w:tc>
        <w:tc>
          <w:tcPr>
            <w:tcW w:w="4848" w:type="dxa"/>
          </w:tcPr>
          <w:p w14:paraId="047F75C0" w14:textId="77777777" w:rsidR="00974522" w:rsidRPr="00974522" w:rsidRDefault="00974522" w:rsidP="00974522">
            <w:pPr>
              <w:spacing w:after="160" w:line="259" w:lineRule="auto"/>
            </w:pPr>
            <w:r w:rsidRPr="00974522">
              <w:t>Descripción</w:t>
            </w:r>
          </w:p>
        </w:tc>
      </w:tr>
      <w:tr w:rsidR="00974522" w:rsidRPr="00974522" w14:paraId="1675DBFE" w14:textId="77777777" w:rsidTr="00BD778F">
        <w:trPr>
          <w:trHeight w:val="659"/>
        </w:trPr>
        <w:tc>
          <w:tcPr>
            <w:tcW w:w="4848" w:type="dxa"/>
          </w:tcPr>
          <w:p w14:paraId="0F50CC11" w14:textId="55875E6B" w:rsidR="00974522" w:rsidRPr="00974522" w:rsidRDefault="000553FB" w:rsidP="00974522">
            <w:pPr>
              <w:spacing w:after="160" w:line="259" w:lineRule="auto"/>
            </w:pPr>
            <w:r>
              <w:t>I</w:t>
            </w:r>
          </w:p>
        </w:tc>
        <w:tc>
          <w:tcPr>
            <w:tcW w:w="4848" w:type="dxa"/>
          </w:tcPr>
          <w:p w14:paraId="064B3571" w14:textId="203491D0" w:rsidR="000553FB" w:rsidRDefault="000553FB" w:rsidP="000553FB">
            <w:r>
              <w:t>-Hematoma: subcapsular, &lt;10% de superficie</w:t>
            </w:r>
          </w:p>
          <w:p w14:paraId="29B16B80" w14:textId="4414F12F" w:rsidR="00974522" w:rsidRPr="00974522" w:rsidRDefault="000553FB" w:rsidP="000553FB">
            <w:pPr>
              <w:spacing w:after="160" w:line="259" w:lineRule="auto"/>
            </w:pPr>
            <w:r>
              <w:t>-Laceración: desgarro capsular, &lt;1 cm de profundidad parenquimatosa</w:t>
            </w:r>
          </w:p>
        </w:tc>
      </w:tr>
      <w:tr w:rsidR="00974522" w:rsidRPr="00974522" w14:paraId="7042418A" w14:textId="77777777" w:rsidTr="00BD778F">
        <w:trPr>
          <w:trHeight w:val="697"/>
        </w:trPr>
        <w:tc>
          <w:tcPr>
            <w:tcW w:w="4848" w:type="dxa"/>
          </w:tcPr>
          <w:p w14:paraId="428549DF" w14:textId="453E19CB" w:rsidR="00974522" w:rsidRPr="00974522" w:rsidRDefault="000553FB" w:rsidP="00974522">
            <w:pPr>
              <w:spacing w:after="160" w:line="259" w:lineRule="auto"/>
            </w:pPr>
            <w:r>
              <w:t>II</w:t>
            </w:r>
          </w:p>
        </w:tc>
        <w:tc>
          <w:tcPr>
            <w:tcW w:w="4848" w:type="dxa"/>
          </w:tcPr>
          <w:p w14:paraId="1DB32486" w14:textId="3CFDD9AC" w:rsidR="000553FB" w:rsidRDefault="000553FB" w:rsidP="000553FB">
            <w:r>
              <w:t>-Hematoma: subcapsular, 10-50% de superficie</w:t>
            </w:r>
          </w:p>
          <w:p w14:paraId="7C8CDCAD" w14:textId="66B94A95" w:rsidR="000553FB" w:rsidRDefault="000553FB" w:rsidP="000553FB">
            <w:r>
              <w:t>-Hematoma: intraparenquimatoso &lt;10 cm de diámetro</w:t>
            </w:r>
          </w:p>
          <w:p w14:paraId="0E6FC0C0" w14:textId="0076D641" w:rsidR="00974522" w:rsidRPr="00974522" w:rsidRDefault="000553FB" w:rsidP="000553FB">
            <w:pPr>
              <w:spacing w:after="160" w:line="259" w:lineRule="auto"/>
            </w:pPr>
            <w:r>
              <w:t>-Laceración: desgarro capsular 1-3 cm de profundidad del parénquima, &lt;10 cm de longitud</w:t>
            </w:r>
          </w:p>
        </w:tc>
      </w:tr>
      <w:tr w:rsidR="00974522" w:rsidRPr="00974522" w14:paraId="1515501D" w14:textId="77777777" w:rsidTr="00BD778F">
        <w:trPr>
          <w:trHeight w:val="659"/>
        </w:trPr>
        <w:tc>
          <w:tcPr>
            <w:tcW w:w="4848" w:type="dxa"/>
          </w:tcPr>
          <w:p w14:paraId="38D94963" w14:textId="7A70624D" w:rsidR="00974522" w:rsidRPr="00974522" w:rsidRDefault="000553FB" w:rsidP="00974522">
            <w:pPr>
              <w:spacing w:after="160" w:line="259" w:lineRule="auto"/>
            </w:pPr>
            <w:r>
              <w:t>III</w:t>
            </w:r>
          </w:p>
        </w:tc>
        <w:tc>
          <w:tcPr>
            <w:tcW w:w="4848" w:type="dxa"/>
          </w:tcPr>
          <w:p w14:paraId="4BA39170" w14:textId="2DC79DDB" w:rsidR="000553FB" w:rsidRDefault="000553FB" w:rsidP="000553FB">
            <w:r>
              <w:t>-Hematoma: subcapsular,&gt; 50% del área superficial del hematoma subcapsular o parenquimatoso roto</w:t>
            </w:r>
          </w:p>
          <w:p w14:paraId="5D0F5CB6" w14:textId="3656979D" w:rsidR="000553FB" w:rsidRDefault="000553FB" w:rsidP="000553FB">
            <w:r>
              <w:t>-Hematoma: intraparenquimatoso&gt; 10 cm</w:t>
            </w:r>
          </w:p>
          <w:p w14:paraId="3164A8F4" w14:textId="1E92ACBF" w:rsidR="000553FB" w:rsidRDefault="000553FB" w:rsidP="000553FB">
            <w:r>
              <w:t>-Laceración: desgarro capsular&gt; 3 cm de profundidad parenquimatosa</w:t>
            </w:r>
          </w:p>
          <w:p w14:paraId="02E1375B" w14:textId="3CDD3F4A" w:rsidR="00974522" w:rsidRPr="00974522" w:rsidRDefault="000553FB" w:rsidP="000553FB">
            <w:pPr>
              <w:spacing w:after="160" w:line="259" w:lineRule="auto"/>
            </w:pPr>
            <w:r>
              <w:t>-Lesión vascular con sangrado activo contenido dentro del parénquima hepático</w:t>
            </w:r>
          </w:p>
        </w:tc>
      </w:tr>
      <w:tr w:rsidR="00974522" w:rsidRPr="00974522" w14:paraId="4BFE5FCB" w14:textId="77777777" w:rsidTr="00BD778F">
        <w:trPr>
          <w:trHeight w:val="697"/>
        </w:trPr>
        <w:tc>
          <w:tcPr>
            <w:tcW w:w="4848" w:type="dxa"/>
          </w:tcPr>
          <w:p w14:paraId="6DAF28E6" w14:textId="447810D8" w:rsidR="00974522" w:rsidRPr="00974522" w:rsidRDefault="000553FB" w:rsidP="00974522">
            <w:pPr>
              <w:spacing w:after="160" w:line="259" w:lineRule="auto"/>
            </w:pPr>
            <w:r>
              <w:t>IV</w:t>
            </w:r>
          </w:p>
        </w:tc>
        <w:tc>
          <w:tcPr>
            <w:tcW w:w="4848" w:type="dxa"/>
          </w:tcPr>
          <w:p w14:paraId="63799372" w14:textId="0502C51F" w:rsidR="00F607C3" w:rsidRDefault="00F607C3" w:rsidP="00F607C3">
            <w:r>
              <w:t>-Laceración: interrupción del parénquima que involucra 25-75% de lóbulo hepático o involucra 1-3 segmentos de Couinaud</w:t>
            </w:r>
          </w:p>
          <w:p w14:paraId="73C0F185" w14:textId="796CE0DC" w:rsidR="00974522" w:rsidRPr="00974522" w:rsidRDefault="00F607C3" w:rsidP="00F607C3">
            <w:pPr>
              <w:spacing w:after="160" w:line="259" w:lineRule="auto"/>
            </w:pPr>
            <w:r>
              <w:t>-Lesión vascular con sangrado activo que rompe el parénquima hepático hacia el peritoneo</w:t>
            </w:r>
          </w:p>
        </w:tc>
      </w:tr>
      <w:tr w:rsidR="00974522" w:rsidRPr="00974522" w14:paraId="573F0C10" w14:textId="77777777" w:rsidTr="00BD778F">
        <w:trPr>
          <w:trHeight w:val="659"/>
        </w:trPr>
        <w:tc>
          <w:tcPr>
            <w:tcW w:w="4848" w:type="dxa"/>
          </w:tcPr>
          <w:p w14:paraId="78ADDEE9" w14:textId="4D2B0576" w:rsidR="00974522" w:rsidRPr="00974522" w:rsidRDefault="000553FB" w:rsidP="00974522">
            <w:pPr>
              <w:spacing w:after="160" w:line="259" w:lineRule="auto"/>
            </w:pPr>
            <w:r>
              <w:t>V</w:t>
            </w:r>
          </w:p>
        </w:tc>
        <w:tc>
          <w:tcPr>
            <w:tcW w:w="4848" w:type="dxa"/>
          </w:tcPr>
          <w:p w14:paraId="43FF5823" w14:textId="760F6CE6" w:rsidR="00F607C3" w:rsidRDefault="00F607C3" w:rsidP="00F607C3">
            <w:r>
              <w:t>-Laceración: alteración del parénquima que involucra&gt; 75% del lóbulo hepático</w:t>
            </w:r>
          </w:p>
          <w:p w14:paraId="414D8DA0" w14:textId="408987B1" w:rsidR="00974522" w:rsidRPr="00974522" w:rsidRDefault="00D130C3" w:rsidP="00F607C3">
            <w:pPr>
              <w:spacing w:after="160" w:line="259" w:lineRule="auto"/>
            </w:pPr>
            <w:r>
              <w:t>-V</w:t>
            </w:r>
            <w:r w:rsidR="00F607C3">
              <w:t>ascular: lesiones venosas yuxtahepáticas (vena cava retrohepática / venas hepáticas principales centrales)</w:t>
            </w:r>
          </w:p>
        </w:tc>
      </w:tr>
    </w:tbl>
    <w:p w14:paraId="2BDB2CEC" w14:textId="77777777" w:rsidR="00974522" w:rsidRPr="00974522" w:rsidRDefault="00974522" w:rsidP="00974522">
      <w:r w:rsidRPr="00974522">
        <w:tab/>
      </w:r>
    </w:p>
    <w:p w14:paraId="125736CC" w14:textId="77777777" w:rsidR="00974522" w:rsidRPr="00974522" w:rsidRDefault="00974522" w:rsidP="00974522">
      <w:pPr>
        <w:rPr>
          <w:lang w:val="en-US"/>
        </w:rPr>
      </w:pPr>
      <w:r w:rsidRPr="00974522">
        <w:t xml:space="preserve">Referencia: </w:t>
      </w:r>
      <w:r w:rsidR="005528D1" w:rsidRPr="005528D1">
        <w:rPr>
          <w:rFonts w:ascii="Helvetica" w:eastAsia="Times New Roman" w:hAnsi="Helvetica" w:cs="Times New Roman"/>
          <w:color w:val="3D3D3D"/>
          <w:sz w:val="20"/>
          <w:szCs w:val="20"/>
          <w:shd w:val="clear" w:color="auto" w:fill="FFFFFF"/>
          <w:lang w:eastAsia="es-ES"/>
        </w:rPr>
        <w:t>Kozar RA, Crandall M, Shanmuganathan K, Zarzaur BL, Coburn M, Cribari C, Kaup K, Schuster K, Tominaga GT. Organ injury scaling 2018 update: Spleen, liver, and kidney. (2018) The journal of trauma and acute care surgery. 85 (6): 1119-1122. </w:t>
      </w:r>
    </w:p>
    <w:p w14:paraId="36DDFA84" w14:textId="77777777" w:rsidR="00974522" w:rsidRPr="00974522" w:rsidRDefault="00974522" w:rsidP="00974522">
      <w:pPr>
        <w:rPr>
          <w:lang w:val="en-US"/>
        </w:rPr>
      </w:pPr>
    </w:p>
    <w:p w14:paraId="7CE05B96" w14:textId="77777777" w:rsidR="00974522" w:rsidRDefault="00974522" w:rsidP="00AA4B90">
      <w:pPr>
        <w:rPr>
          <w:lang w:val="en-US"/>
        </w:rPr>
      </w:pPr>
    </w:p>
    <w:p w14:paraId="77275E66" w14:textId="77777777" w:rsidR="00D130C3" w:rsidRDefault="00D130C3" w:rsidP="00974522">
      <w:pPr>
        <w:rPr>
          <w:lang w:val="en-US"/>
        </w:rPr>
      </w:pPr>
    </w:p>
    <w:p w14:paraId="64E54EEE" w14:textId="40AF221A" w:rsidR="00974522" w:rsidRPr="00D130C3" w:rsidRDefault="00974522" w:rsidP="00974522">
      <w:pPr>
        <w:rPr>
          <w:b/>
        </w:rPr>
      </w:pPr>
      <w:r w:rsidRPr="00D130C3">
        <w:rPr>
          <w:b/>
        </w:rPr>
        <w:lastRenderedPageBreak/>
        <w:t xml:space="preserve">9) Nombre del score: </w:t>
      </w:r>
      <w:r w:rsidR="005C2FE8" w:rsidRPr="00D130C3">
        <w:rPr>
          <w:b/>
          <w:color w:val="FF0000"/>
        </w:rPr>
        <w:t>Escala de lesión esplénica, de la asociación americana de cirugía de trauma.</w:t>
      </w:r>
    </w:p>
    <w:p w14:paraId="4C11FD4B" w14:textId="46BA456D" w:rsidR="00974522" w:rsidRPr="00974522" w:rsidRDefault="00974522" w:rsidP="00974522">
      <w:r w:rsidRPr="00974522">
        <w:t xml:space="preserve">- </w:t>
      </w:r>
      <w:r w:rsidR="005C2FE8">
        <w:t>S</w:t>
      </w:r>
      <w:r w:rsidR="005C2FE8" w:rsidRPr="00D079FC">
        <w:t>istema de clasificación má</w:t>
      </w:r>
      <w:r w:rsidR="005C2FE8">
        <w:t>s utilizado para el trauma esplénico</w:t>
      </w:r>
      <w:r w:rsidR="005C2FE8" w:rsidRPr="00D079FC">
        <w:t>.</w:t>
      </w:r>
    </w:p>
    <w:p w14:paraId="692EF13F" w14:textId="77777777" w:rsidR="00974522" w:rsidRPr="00974522" w:rsidRDefault="00974522" w:rsidP="00974522">
      <w:r w:rsidRPr="00974522">
        <w:tab/>
      </w:r>
    </w:p>
    <w:tbl>
      <w:tblPr>
        <w:tblStyle w:val="Tablaconcuadrcula"/>
        <w:tblW w:w="9696" w:type="dxa"/>
        <w:tblLook w:val="04A0" w:firstRow="1" w:lastRow="0" w:firstColumn="1" w:lastColumn="0" w:noHBand="0" w:noVBand="1"/>
      </w:tblPr>
      <w:tblGrid>
        <w:gridCol w:w="4848"/>
        <w:gridCol w:w="4848"/>
      </w:tblGrid>
      <w:tr w:rsidR="00974522" w:rsidRPr="00974522" w14:paraId="6615A798" w14:textId="77777777" w:rsidTr="00BD778F">
        <w:trPr>
          <w:trHeight w:val="697"/>
        </w:trPr>
        <w:tc>
          <w:tcPr>
            <w:tcW w:w="4848" w:type="dxa"/>
          </w:tcPr>
          <w:p w14:paraId="48E9F745" w14:textId="09012DE1" w:rsidR="00974522" w:rsidRPr="00974522" w:rsidRDefault="00D130C3" w:rsidP="00974522">
            <w:pPr>
              <w:spacing w:after="160" w:line="259" w:lineRule="auto"/>
            </w:pPr>
            <w:r>
              <w:t>Grado de trauma esplénico</w:t>
            </w:r>
          </w:p>
          <w:p w14:paraId="52BFF5CC" w14:textId="77777777" w:rsidR="00974522" w:rsidRPr="00974522" w:rsidRDefault="00974522" w:rsidP="00974522">
            <w:pPr>
              <w:spacing w:after="160" w:line="259" w:lineRule="auto"/>
            </w:pPr>
          </w:p>
        </w:tc>
        <w:tc>
          <w:tcPr>
            <w:tcW w:w="4848" w:type="dxa"/>
          </w:tcPr>
          <w:p w14:paraId="294563E2" w14:textId="77777777" w:rsidR="00974522" w:rsidRPr="00974522" w:rsidRDefault="00974522" w:rsidP="00974522">
            <w:pPr>
              <w:spacing w:after="160" w:line="259" w:lineRule="auto"/>
            </w:pPr>
            <w:r w:rsidRPr="00974522">
              <w:t>Descripción</w:t>
            </w:r>
          </w:p>
        </w:tc>
      </w:tr>
      <w:tr w:rsidR="00974522" w:rsidRPr="00974522" w14:paraId="7EB23A6F" w14:textId="77777777" w:rsidTr="00BD778F">
        <w:trPr>
          <w:trHeight w:val="659"/>
        </w:trPr>
        <w:tc>
          <w:tcPr>
            <w:tcW w:w="4848" w:type="dxa"/>
          </w:tcPr>
          <w:p w14:paraId="67CB71E5" w14:textId="66FAEEBA" w:rsidR="00974522" w:rsidRPr="00974522" w:rsidRDefault="00D130C3" w:rsidP="00974522">
            <w:pPr>
              <w:spacing w:after="160" w:line="259" w:lineRule="auto"/>
            </w:pPr>
            <w:r>
              <w:t>I</w:t>
            </w:r>
          </w:p>
        </w:tc>
        <w:tc>
          <w:tcPr>
            <w:tcW w:w="4848" w:type="dxa"/>
          </w:tcPr>
          <w:p w14:paraId="247FB3E2" w14:textId="45B67BAC" w:rsidR="00D130C3" w:rsidRDefault="00D130C3" w:rsidP="00D130C3">
            <w:r>
              <w:t>-Hematoma subcapsular &lt;10% del área de superficie</w:t>
            </w:r>
          </w:p>
          <w:p w14:paraId="5224BA25" w14:textId="04B345E3" w:rsidR="00D130C3" w:rsidRDefault="00D130C3" w:rsidP="00D130C3">
            <w:r>
              <w:t>-Laceración parenquimatosa &lt;1 cm de profundidad</w:t>
            </w:r>
          </w:p>
          <w:p w14:paraId="02DD4BD1" w14:textId="6605FD7F" w:rsidR="00974522" w:rsidRPr="00974522" w:rsidRDefault="00D130C3" w:rsidP="00D130C3">
            <w:pPr>
              <w:spacing w:after="160" w:line="259" w:lineRule="auto"/>
            </w:pPr>
            <w:r>
              <w:t>desgarro capsular</w:t>
            </w:r>
          </w:p>
        </w:tc>
      </w:tr>
      <w:tr w:rsidR="00974522" w:rsidRPr="00974522" w14:paraId="16CAD6F2" w14:textId="77777777" w:rsidTr="00BD778F">
        <w:trPr>
          <w:trHeight w:val="697"/>
        </w:trPr>
        <w:tc>
          <w:tcPr>
            <w:tcW w:w="4848" w:type="dxa"/>
          </w:tcPr>
          <w:p w14:paraId="1678A64C" w14:textId="43A530D5" w:rsidR="00974522" w:rsidRPr="00974522" w:rsidRDefault="00D130C3" w:rsidP="00974522">
            <w:pPr>
              <w:spacing w:after="160" w:line="259" w:lineRule="auto"/>
            </w:pPr>
            <w:r>
              <w:t>II</w:t>
            </w:r>
          </w:p>
        </w:tc>
        <w:tc>
          <w:tcPr>
            <w:tcW w:w="4848" w:type="dxa"/>
          </w:tcPr>
          <w:p w14:paraId="069553C5" w14:textId="3A78C1FB" w:rsidR="00D130C3" w:rsidRDefault="00D130C3" w:rsidP="00D130C3">
            <w:r>
              <w:t>-Hematoma subcapsular 10-50% del área de superficie</w:t>
            </w:r>
          </w:p>
          <w:p w14:paraId="29BB64FD" w14:textId="6F72FDD1" w:rsidR="00D130C3" w:rsidRDefault="00D130C3" w:rsidP="00D130C3">
            <w:r>
              <w:t>-Hematoma intraparenquimatoso &lt;5 cm</w:t>
            </w:r>
          </w:p>
          <w:p w14:paraId="2D90604B" w14:textId="345B55EA" w:rsidR="00974522" w:rsidRPr="00974522" w:rsidRDefault="00D130C3" w:rsidP="00D130C3">
            <w:pPr>
              <w:spacing w:after="160" w:line="259" w:lineRule="auto"/>
            </w:pPr>
            <w:r>
              <w:t>-Laceración parenquimatosa 1-3 cm de profundidad</w:t>
            </w:r>
          </w:p>
        </w:tc>
      </w:tr>
      <w:tr w:rsidR="00974522" w:rsidRPr="00974522" w14:paraId="016CD80C" w14:textId="77777777" w:rsidTr="00BD778F">
        <w:trPr>
          <w:trHeight w:val="659"/>
        </w:trPr>
        <w:tc>
          <w:tcPr>
            <w:tcW w:w="4848" w:type="dxa"/>
          </w:tcPr>
          <w:p w14:paraId="7EA4B024" w14:textId="334F3E5C" w:rsidR="00974522" w:rsidRPr="00974522" w:rsidRDefault="00D130C3" w:rsidP="00974522">
            <w:pPr>
              <w:spacing w:after="160" w:line="259" w:lineRule="auto"/>
            </w:pPr>
            <w:r>
              <w:t>III</w:t>
            </w:r>
          </w:p>
        </w:tc>
        <w:tc>
          <w:tcPr>
            <w:tcW w:w="4848" w:type="dxa"/>
          </w:tcPr>
          <w:p w14:paraId="6238E383" w14:textId="09445DFD" w:rsidR="00D130C3" w:rsidRDefault="00D130C3" w:rsidP="00D130C3">
            <w:r>
              <w:t>-Hematoma subcapsular&gt; 50% del área de superficie</w:t>
            </w:r>
          </w:p>
          <w:p w14:paraId="3B7D083C" w14:textId="1FE6AF60" w:rsidR="00D130C3" w:rsidRDefault="00D130C3" w:rsidP="00D130C3">
            <w:r>
              <w:t>-Hematoma subcapsular o intraparenquimatoso roto ≥5 cm</w:t>
            </w:r>
          </w:p>
          <w:p w14:paraId="0F06580E" w14:textId="67A13B2E" w:rsidR="00974522" w:rsidRPr="00974522" w:rsidRDefault="00D130C3" w:rsidP="00D130C3">
            <w:pPr>
              <w:spacing w:after="160" w:line="259" w:lineRule="auto"/>
            </w:pPr>
            <w:r>
              <w:t>-Laceración parenquimatosa&gt; 3 cm de profundidad</w:t>
            </w:r>
          </w:p>
        </w:tc>
      </w:tr>
      <w:tr w:rsidR="00974522" w:rsidRPr="00974522" w14:paraId="730F1298" w14:textId="77777777" w:rsidTr="00BD778F">
        <w:trPr>
          <w:trHeight w:val="697"/>
        </w:trPr>
        <w:tc>
          <w:tcPr>
            <w:tcW w:w="4848" w:type="dxa"/>
          </w:tcPr>
          <w:p w14:paraId="47A8F85C" w14:textId="0218273E" w:rsidR="00974522" w:rsidRPr="00974522" w:rsidRDefault="00D130C3" w:rsidP="00974522">
            <w:pPr>
              <w:spacing w:after="160" w:line="259" w:lineRule="auto"/>
            </w:pPr>
            <w:r>
              <w:t>IV</w:t>
            </w:r>
          </w:p>
        </w:tc>
        <w:tc>
          <w:tcPr>
            <w:tcW w:w="4848" w:type="dxa"/>
          </w:tcPr>
          <w:p w14:paraId="33133A9E" w14:textId="41BC0508" w:rsidR="00D130C3" w:rsidRDefault="00D130C3" w:rsidP="00D130C3">
            <w:r>
              <w:t>-Cualquier lesión en presencia de una lesión vascular esplénica o hemorragia activa confinada dentro de la cápsula esplénica</w:t>
            </w:r>
          </w:p>
          <w:p w14:paraId="384CBD83" w14:textId="2DA46B51" w:rsidR="00974522" w:rsidRPr="00974522" w:rsidRDefault="00D130C3" w:rsidP="00D130C3">
            <w:pPr>
              <w:spacing w:after="160" w:line="259" w:lineRule="auto"/>
            </w:pPr>
            <w:r>
              <w:t>-Laceración parenquimatosa que involucra vasos segmentarios o hiliares que producen&gt; 25% de desvascularización</w:t>
            </w:r>
          </w:p>
        </w:tc>
      </w:tr>
      <w:tr w:rsidR="00974522" w:rsidRPr="00974522" w14:paraId="07A6517E" w14:textId="77777777" w:rsidTr="00BD778F">
        <w:trPr>
          <w:trHeight w:val="659"/>
        </w:trPr>
        <w:tc>
          <w:tcPr>
            <w:tcW w:w="4848" w:type="dxa"/>
          </w:tcPr>
          <w:p w14:paraId="2449406A" w14:textId="73A62480" w:rsidR="00974522" w:rsidRPr="00974522" w:rsidRDefault="00D130C3" w:rsidP="00974522">
            <w:pPr>
              <w:spacing w:after="160" w:line="259" w:lineRule="auto"/>
            </w:pPr>
            <w:r>
              <w:t>V</w:t>
            </w:r>
          </w:p>
        </w:tc>
        <w:tc>
          <w:tcPr>
            <w:tcW w:w="4848" w:type="dxa"/>
          </w:tcPr>
          <w:p w14:paraId="7FB5107B" w14:textId="35547F72" w:rsidR="00D130C3" w:rsidRDefault="00D130C3" w:rsidP="00D130C3">
            <w:r>
              <w:t>-Bazo destrozado</w:t>
            </w:r>
          </w:p>
          <w:p w14:paraId="2938EB44" w14:textId="69824E29" w:rsidR="00974522" w:rsidRPr="00974522" w:rsidRDefault="00D130C3" w:rsidP="00D130C3">
            <w:pPr>
              <w:spacing w:after="160" w:line="259" w:lineRule="auto"/>
            </w:pPr>
            <w:r>
              <w:t>-Cualquier lesión en presencia de lesión vascular esplénica * con sangrado activo que se extiende más allá del bazo hacia el peritoneo</w:t>
            </w:r>
          </w:p>
        </w:tc>
      </w:tr>
    </w:tbl>
    <w:p w14:paraId="02D958BC" w14:textId="77777777" w:rsidR="00974522" w:rsidRPr="00974522" w:rsidRDefault="00974522" w:rsidP="00974522">
      <w:r w:rsidRPr="00974522">
        <w:tab/>
      </w:r>
    </w:p>
    <w:p w14:paraId="672DD9B8" w14:textId="77777777" w:rsidR="00974522" w:rsidRPr="00974522" w:rsidRDefault="00974522" w:rsidP="00974522">
      <w:pPr>
        <w:rPr>
          <w:lang w:val="en-US"/>
        </w:rPr>
      </w:pPr>
      <w:r w:rsidRPr="00974522">
        <w:t xml:space="preserve">Referencia: </w:t>
      </w:r>
      <w:r w:rsidR="005528D1" w:rsidRPr="005528D1">
        <w:rPr>
          <w:rFonts w:ascii="Helvetica" w:eastAsia="Times New Roman" w:hAnsi="Helvetica" w:cs="Times New Roman"/>
          <w:color w:val="3D3D3D"/>
          <w:sz w:val="20"/>
          <w:szCs w:val="20"/>
          <w:shd w:val="clear" w:color="auto" w:fill="FFFFFF"/>
          <w:lang w:eastAsia="es-ES"/>
        </w:rPr>
        <w:t>Kozar RA, Crandall M, Shanmuganathan K, Zarzaur BL, Coburn M, Cribari C, Kaup K, Schuster K, Tominaga GT. Organ injury scaling 2018 update: Spleen, liver, and kidney. (2018) The journal of trauma and acute care surgery. 85 (6): 1119-1122. </w:t>
      </w:r>
    </w:p>
    <w:p w14:paraId="6506553D" w14:textId="77777777" w:rsidR="00974522" w:rsidRPr="00974522" w:rsidRDefault="00974522" w:rsidP="00974522">
      <w:pPr>
        <w:rPr>
          <w:lang w:val="en-US"/>
        </w:rPr>
      </w:pPr>
    </w:p>
    <w:p w14:paraId="3F00FD7F" w14:textId="77777777" w:rsidR="00974522" w:rsidRDefault="00974522" w:rsidP="00AA4B90">
      <w:pPr>
        <w:rPr>
          <w:lang w:val="en-US"/>
        </w:rPr>
      </w:pPr>
    </w:p>
    <w:p w14:paraId="46FD7182" w14:textId="77777777" w:rsidR="00D130C3" w:rsidRDefault="00D130C3" w:rsidP="00974522">
      <w:pPr>
        <w:rPr>
          <w:lang w:val="en-US"/>
        </w:rPr>
      </w:pPr>
    </w:p>
    <w:p w14:paraId="0C7066A5" w14:textId="575D82B7" w:rsidR="00974522" w:rsidRPr="00D130C3" w:rsidRDefault="00974522" w:rsidP="00974522">
      <w:pPr>
        <w:rPr>
          <w:b/>
        </w:rPr>
      </w:pPr>
      <w:r w:rsidRPr="00D130C3">
        <w:rPr>
          <w:b/>
        </w:rPr>
        <w:lastRenderedPageBreak/>
        <w:t xml:space="preserve">10) Nombre del score: </w:t>
      </w:r>
      <w:r w:rsidR="005C2FE8" w:rsidRPr="00D130C3">
        <w:rPr>
          <w:b/>
          <w:color w:val="FF0000"/>
        </w:rPr>
        <w:t>Escala de lesión pancreática, de la asociación americana de cirugía de trauma.</w:t>
      </w:r>
    </w:p>
    <w:p w14:paraId="4F1E8951" w14:textId="24C38770" w:rsidR="00974522" w:rsidRPr="00974522" w:rsidRDefault="00974522" w:rsidP="00974522">
      <w:r w:rsidRPr="00974522">
        <w:t xml:space="preserve">- </w:t>
      </w:r>
      <w:r w:rsidR="000553FB">
        <w:t>S</w:t>
      </w:r>
      <w:r w:rsidR="000553FB" w:rsidRPr="00D079FC">
        <w:t>istema de clasificación má</w:t>
      </w:r>
      <w:r w:rsidR="000553FB">
        <w:t>s utilizado para el trauma pancreático</w:t>
      </w:r>
      <w:r w:rsidR="000553FB" w:rsidRPr="00D079FC">
        <w:t>.</w:t>
      </w:r>
    </w:p>
    <w:p w14:paraId="6186C18D" w14:textId="77777777" w:rsidR="00974522" w:rsidRPr="00974522" w:rsidRDefault="00974522" w:rsidP="00974522">
      <w:r w:rsidRPr="00974522">
        <w:tab/>
      </w:r>
    </w:p>
    <w:tbl>
      <w:tblPr>
        <w:tblStyle w:val="Tablaconcuadrcula"/>
        <w:tblW w:w="9696" w:type="dxa"/>
        <w:tblLook w:val="04A0" w:firstRow="1" w:lastRow="0" w:firstColumn="1" w:lastColumn="0" w:noHBand="0" w:noVBand="1"/>
      </w:tblPr>
      <w:tblGrid>
        <w:gridCol w:w="4848"/>
        <w:gridCol w:w="4848"/>
      </w:tblGrid>
      <w:tr w:rsidR="00974522" w:rsidRPr="00974522" w14:paraId="41641E1B" w14:textId="77777777" w:rsidTr="00BD778F">
        <w:trPr>
          <w:trHeight w:val="697"/>
        </w:trPr>
        <w:tc>
          <w:tcPr>
            <w:tcW w:w="4848" w:type="dxa"/>
          </w:tcPr>
          <w:p w14:paraId="09BC2D92" w14:textId="17906107" w:rsidR="00974522" w:rsidRPr="00974522" w:rsidRDefault="00D130C3" w:rsidP="00974522">
            <w:pPr>
              <w:spacing w:after="160" w:line="259" w:lineRule="auto"/>
            </w:pPr>
            <w:r>
              <w:t>Grado de trauma pancreático</w:t>
            </w:r>
          </w:p>
          <w:p w14:paraId="132CEA5F" w14:textId="77777777" w:rsidR="00974522" w:rsidRPr="00974522" w:rsidRDefault="00974522" w:rsidP="00974522">
            <w:pPr>
              <w:spacing w:after="160" w:line="259" w:lineRule="auto"/>
            </w:pPr>
          </w:p>
        </w:tc>
        <w:tc>
          <w:tcPr>
            <w:tcW w:w="4848" w:type="dxa"/>
          </w:tcPr>
          <w:p w14:paraId="3D27F80F" w14:textId="77777777" w:rsidR="00974522" w:rsidRPr="00974522" w:rsidRDefault="00974522" w:rsidP="00974522">
            <w:pPr>
              <w:spacing w:after="160" w:line="259" w:lineRule="auto"/>
            </w:pPr>
            <w:r w:rsidRPr="00974522">
              <w:t>Descripción</w:t>
            </w:r>
          </w:p>
        </w:tc>
      </w:tr>
      <w:tr w:rsidR="00974522" w:rsidRPr="00974522" w14:paraId="2F51CE23" w14:textId="77777777" w:rsidTr="00BD778F">
        <w:trPr>
          <w:trHeight w:val="659"/>
        </w:trPr>
        <w:tc>
          <w:tcPr>
            <w:tcW w:w="4848" w:type="dxa"/>
          </w:tcPr>
          <w:p w14:paraId="38E3D6AA" w14:textId="229B4EBB" w:rsidR="00974522" w:rsidRPr="00974522" w:rsidRDefault="00D130C3" w:rsidP="00974522">
            <w:pPr>
              <w:spacing w:after="160" w:line="259" w:lineRule="auto"/>
            </w:pPr>
            <w:r>
              <w:t>I</w:t>
            </w:r>
          </w:p>
        </w:tc>
        <w:tc>
          <w:tcPr>
            <w:tcW w:w="4848" w:type="dxa"/>
          </w:tcPr>
          <w:p w14:paraId="7E0DF5DB" w14:textId="4E271807" w:rsidR="0057403C" w:rsidRDefault="0057403C" w:rsidP="00974522">
            <w:pPr>
              <w:spacing w:after="160" w:line="259" w:lineRule="auto"/>
            </w:pPr>
            <w:r>
              <w:t>-Hematoma con contusión menor</w:t>
            </w:r>
          </w:p>
          <w:p w14:paraId="17AEFDF8" w14:textId="1A8DAB1F" w:rsidR="00974522" w:rsidRPr="00974522" w:rsidRDefault="0057403C" w:rsidP="00974522">
            <w:pPr>
              <w:spacing w:after="160" w:line="259" w:lineRule="auto"/>
            </w:pPr>
            <w:r>
              <w:t>-Laceración</w:t>
            </w:r>
            <w:r w:rsidRPr="0057403C">
              <w:t xml:space="preserve"> </w:t>
            </w:r>
            <w:r>
              <w:t>menor</w:t>
            </w:r>
            <w:r w:rsidRPr="0057403C">
              <w:t>pero sin lesión del conducto</w:t>
            </w:r>
          </w:p>
        </w:tc>
      </w:tr>
      <w:tr w:rsidR="00974522" w:rsidRPr="00974522" w14:paraId="7559D114" w14:textId="77777777" w:rsidTr="00BD778F">
        <w:trPr>
          <w:trHeight w:val="697"/>
        </w:trPr>
        <w:tc>
          <w:tcPr>
            <w:tcW w:w="4848" w:type="dxa"/>
          </w:tcPr>
          <w:p w14:paraId="705DF3A5" w14:textId="789DCD37" w:rsidR="00974522" w:rsidRPr="00974522" w:rsidRDefault="00D130C3" w:rsidP="00974522">
            <w:pPr>
              <w:spacing w:after="160" w:line="259" w:lineRule="auto"/>
            </w:pPr>
            <w:r>
              <w:t>II</w:t>
            </w:r>
          </w:p>
        </w:tc>
        <w:tc>
          <w:tcPr>
            <w:tcW w:w="4848" w:type="dxa"/>
          </w:tcPr>
          <w:p w14:paraId="6E2C25D3" w14:textId="34AE3756" w:rsidR="0057403C" w:rsidRDefault="0057403C" w:rsidP="0057403C">
            <w:pPr>
              <w:spacing w:after="160" w:line="259" w:lineRule="auto"/>
            </w:pPr>
            <w:r>
              <w:t>-Hematoma con contusión mayor</w:t>
            </w:r>
          </w:p>
          <w:p w14:paraId="5F590676" w14:textId="47EA85AD" w:rsidR="00974522" w:rsidRPr="00974522" w:rsidRDefault="0057403C" w:rsidP="0057403C">
            <w:pPr>
              <w:spacing w:after="160" w:line="259" w:lineRule="auto"/>
            </w:pPr>
            <w:r>
              <w:t>-Laceración</w:t>
            </w:r>
            <w:r w:rsidRPr="0057403C">
              <w:t xml:space="preserve"> </w:t>
            </w:r>
            <w:r>
              <w:t xml:space="preserve">mayor </w:t>
            </w:r>
            <w:r w:rsidRPr="0057403C">
              <w:t>pero sin lesión del conducto</w:t>
            </w:r>
          </w:p>
        </w:tc>
      </w:tr>
      <w:tr w:rsidR="00974522" w:rsidRPr="00974522" w14:paraId="53CE3C40" w14:textId="77777777" w:rsidTr="00BD778F">
        <w:trPr>
          <w:trHeight w:val="659"/>
        </w:trPr>
        <w:tc>
          <w:tcPr>
            <w:tcW w:w="4848" w:type="dxa"/>
          </w:tcPr>
          <w:p w14:paraId="11B6E1E8" w14:textId="0D98C1A7" w:rsidR="00974522" w:rsidRPr="00974522" w:rsidRDefault="00D130C3" w:rsidP="00974522">
            <w:pPr>
              <w:spacing w:after="160" w:line="259" w:lineRule="auto"/>
            </w:pPr>
            <w:r>
              <w:t>III</w:t>
            </w:r>
          </w:p>
        </w:tc>
        <w:tc>
          <w:tcPr>
            <w:tcW w:w="4848" w:type="dxa"/>
          </w:tcPr>
          <w:p w14:paraId="30053BA7" w14:textId="1B1E3794" w:rsidR="00974522" w:rsidRPr="00974522" w:rsidRDefault="0057403C" w:rsidP="00974522">
            <w:pPr>
              <w:spacing w:after="160" w:line="259" w:lineRule="auto"/>
            </w:pPr>
            <w:r>
              <w:t>-L</w:t>
            </w:r>
            <w:r w:rsidRPr="0057403C">
              <w:t>aceración distal o lesión parenquimatosa con lesión del conducto</w:t>
            </w:r>
          </w:p>
        </w:tc>
      </w:tr>
      <w:tr w:rsidR="00974522" w:rsidRPr="00974522" w14:paraId="77DBD506" w14:textId="77777777" w:rsidTr="00BD778F">
        <w:trPr>
          <w:trHeight w:val="697"/>
        </w:trPr>
        <w:tc>
          <w:tcPr>
            <w:tcW w:w="4848" w:type="dxa"/>
          </w:tcPr>
          <w:p w14:paraId="29EA4123" w14:textId="3849DAF7" w:rsidR="00974522" w:rsidRPr="00974522" w:rsidRDefault="00D130C3" w:rsidP="00974522">
            <w:pPr>
              <w:spacing w:after="160" w:line="259" w:lineRule="auto"/>
            </w:pPr>
            <w:r>
              <w:t>IV</w:t>
            </w:r>
          </w:p>
        </w:tc>
        <w:tc>
          <w:tcPr>
            <w:tcW w:w="4848" w:type="dxa"/>
          </w:tcPr>
          <w:p w14:paraId="1AD1A60C" w14:textId="132EAE0C" w:rsidR="00974522" w:rsidRPr="00974522" w:rsidRDefault="0057403C" w:rsidP="00974522">
            <w:pPr>
              <w:spacing w:after="160" w:line="259" w:lineRule="auto"/>
            </w:pPr>
            <w:r>
              <w:t>-L</w:t>
            </w:r>
            <w:r w:rsidRPr="0057403C">
              <w:t>aceración proximal (es decir, a la derecha de la vena mesentérica superior) o lesión parenquimatosa con una lesión en el conducto biliar / ampolla</w:t>
            </w:r>
          </w:p>
        </w:tc>
      </w:tr>
      <w:tr w:rsidR="00974522" w:rsidRPr="00974522" w14:paraId="524D43FC" w14:textId="77777777" w:rsidTr="00BD778F">
        <w:trPr>
          <w:trHeight w:val="659"/>
        </w:trPr>
        <w:tc>
          <w:tcPr>
            <w:tcW w:w="4848" w:type="dxa"/>
          </w:tcPr>
          <w:p w14:paraId="47885000" w14:textId="04621186" w:rsidR="00974522" w:rsidRPr="00974522" w:rsidRDefault="00D130C3" w:rsidP="00974522">
            <w:pPr>
              <w:spacing w:after="160" w:line="259" w:lineRule="auto"/>
            </w:pPr>
            <w:r>
              <w:t>V</w:t>
            </w:r>
          </w:p>
        </w:tc>
        <w:tc>
          <w:tcPr>
            <w:tcW w:w="4848" w:type="dxa"/>
          </w:tcPr>
          <w:p w14:paraId="5371DD8D" w14:textId="2990DA7F" w:rsidR="00974522" w:rsidRPr="00974522" w:rsidRDefault="0057403C" w:rsidP="00974522">
            <w:pPr>
              <w:spacing w:after="160" w:line="259" w:lineRule="auto"/>
            </w:pPr>
            <w:r>
              <w:t>-I</w:t>
            </w:r>
            <w:r w:rsidRPr="0057403C">
              <w:t>nterrupción masiva de la cabeza pancreática</w:t>
            </w:r>
          </w:p>
        </w:tc>
      </w:tr>
    </w:tbl>
    <w:p w14:paraId="6B2A7864" w14:textId="4802F69B" w:rsidR="00974522" w:rsidRPr="00974522" w:rsidRDefault="00974522" w:rsidP="00974522"/>
    <w:p w14:paraId="575974E9" w14:textId="77777777" w:rsidR="00974522" w:rsidRPr="00974522" w:rsidRDefault="00974522" w:rsidP="00974522">
      <w:pPr>
        <w:rPr>
          <w:lang w:val="en-US"/>
        </w:rPr>
      </w:pPr>
      <w:r w:rsidRPr="00974522">
        <w:t xml:space="preserve">Referencia: </w:t>
      </w:r>
      <w:r w:rsidR="005528D1" w:rsidRPr="005528D1">
        <w:rPr>
          <w:rFonts w:ascii="Helvetica" w:eastAsia="Times New Roman" w:hAnsi="Helvetica" w:cs="Times New Roman"/>
          <w:color w:val="3D3D3D"/>
          <w:sz w:val="20"/>
          <w:szCs w:val="20"/>
          <w:shd w:val="clear" w:color="auto" w:fill="FFFFFF"/>
          <w:lang w:eastAsia="es-ES"/>
        </w:rPr>
        <w:t>Kozar RA, Crandall M, Shanmuganathan K, Zarzaur BL, Coburn M, Cribari C, Kaup K, Schuster K, Tominaga GT. Organ injury scaling 2018 update: Spleen, liver, and kidney. (2018) The journal of trauma and acute care surgery. 85 (6): 1119-1122. </w:t>
      </w:r>
    </w:p>
    <w:p w14:paraId="1DE6EDBB" w14:textId="77777777" w:rsidR="00974522" w:rsidRPr="00974522" w:rsidRDefault="00974522" w:rsidP="00974522">
      <w:pPr>
        <w:rPr>
          <w:lang w:val="en-US"/>
        </w:rPr>
      </w:pPr>
    </w:p>
    <w:p w14:paraId="3F3AE5AB" w14:textId="77777777" w:rsidR="00974522" w:rsidRPr="00AA4B90" w:rsidRDefault="00974522" w:rsidP="00AA4B90">
      <w:pPr>
        <w:rPr>
          <w:lang w:val="en-US"/>
        </w:rPr>
      </w:pPr>
    </w:p>
    <w:sectPr w:rsidR="00974522" w:rsidRPr="00AA4B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4391D"/>
    <w:multiLevelType w:val="hybridMultilevel"/>
    <w:tmpl w:val="782A89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5C14C24-E0AE-4ABB-8C09-464A9EDF3D91}"/>
    <w:docVar w:name="dgnword-eventsink" w:val="5307904"/>
  </w:docVars>
  <w:rsids>
    <w:rsidRoot w:val="00956615"/>
    <w:rsid w:val="000553FB"/>
    <w:rsid w:val="0020096F"/>
    <w:rsid w:val="005528D1"/>
    <w:rsid w:val="005609C8"/>
    <w:rsid w:val="0057403C"/>
    <w:rsid w:val="005C2FE8"/>
    <w:rsid w:val="006C0E5C"/>
    <w:rsid w:val="00726C92"/>
    <w:rsid w:val="007D41F1"/>
    <w:rsid w:val="00862D47"/>
    <w:rsid w:val="009539A4"/>
    <w:rsid w:val="00956615"/>
    <w:rsid w:val="00974522"/>
    <w:rsid w:val="00A77447"/>
    <w:rsid w:val="00AA4B90"/>
    <w:rsid w:val="00B46BCE"/>
    <w:rsid w:val="00BD778F"/>
    <w:rsid w:val="00D079FC"/>
    <w:rsid w:val="00D130C3"/>
    <w:rsid w:val="00DC32EB"/>
    <w:rsid w:val="00E97E19"/>
    <w:rsid w:val="00F03BCA"/>
    <w:rsid w:val="00F607C3"/>
    <w:rsid w:val="00FF237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29438"/>
  <w15:docId w15:val="{9DC13526-EEE8-473E-BD20-4FBF28AD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B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0E5C"/>
    <w:pPr>
      <w:ind w:left="720"/>
      <w:contextualSpacing/>
    </w:pPr>
  </w:style>
  <w:style w:type="character" w:styleId="Hipervnculo">
    <w:name w:val="Hyperlink"/>
    <w:basedOn w:val="Fuentedeprrafopredeter"/>
    <w:uiPriority w:val="99"/>
    <w:semiHidden/>
    <w:unhideWhenUsed/>
    <w:rsid w:val="00200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04941">
      <w:bodyDiv w:val="1"/>
      <w:marLeft w:val="0"/>
      <w:marRight w:val="0"/>
      <w:marTop w:val="0"/>
      <w:marBottom w:val="0"/>
      <w:divBdr>
        <w:top w:val="none" w:sz="0" w:space="0" w:color="auto"/>
        <w:left w:val="none" w:sz="0" w:space="0" w:color="auto"/>
        <w:bottom w:val="none" w:sz="0" w:space="0" w:color="auto"/>
        <w:right w:val="none" w:sz="0" w:space="0" w:color="auto"/>
      </w:divBdr>
    </w:div>
    <w:div w:id="888955462">
      <w:bodyDiv w:val="1"/>
      <w:marLeft w:val="0"/>
      <w:marRight w:val="0"/>
      <w:marTop w:val="0"/>
      <w:marBottom w:val="0"/>
      <w:divBdr>
        <w:top w:val="none" w:sz="0" w:space="0" w:color="auto"/>
        <w:left w:val="none" w:sz="0" w:space="0" w:color="auto"/>
        <w:bottom w:val="none" w:sz="0" w:space="0" w:color="auto"/>
        <w:right w:val="none" w:sz="0" w:space="0" w:color="auto"/>
      </w:divBdr>
    </w:div>
    <w:div w:id="1227834641">
      <w:bodyDiv w:val="1"/>
      <w:marLeft w:val="0"/>
      <w:marRight w:val="0"/>
      <w:marTop w:val="0"/>
      <w:marBottom w:val="0"/>
      <w:divBdr>
        <w:top w:val="none" w:sz="0" w:space="0" w:color="auto"/>
        <w:left w:val="none" w:sz="0" w:space="0" w:color="auto"/>
        <w:bottom w:val="none" w:sz="0" w:space="0" w:color="auto"/>
        <w:right w:val="none" w:sz="0" w:space="0" w:color="auto"/>
      </w:divBdr>
    </w:div>
    <w:div w:id="1233394701">
      <w:bodyDiv w:val="1"/>
      <w:marLeft w:val="0"/>
      <w:marRight w:val="0"/>
      <w:marTop w:val="0"/>
      <w:marBottom w:val="0"/>
      <w:divBdr>
        <w:top w:val="none" w:sz="0" w:space="0" w:color="auto"/>
        <w:left w:val="none" w:sz="0" w:space="0" w:color="auto"/>
        <w:bottom w:val="none" w:sz="0" w:space="0" w:color="auto"/>
        <w:right w:val="none" w:sz="0" w:space="0" w:color="auto"/>
      </w:divBdr>
    </w:div>
    <w:div w:id="1840191322">
      <w:bodyDiv w:val="1"/>
      <w:marLeft w:val="0"/>
      <w:marRight w:val="0"/>
      <w:marTop w:val="0"/>
      <w:marBottom w:val="0"/>
      <w:divBdr>
        <w:top w:val="none" w:sz="0" w:space="0" w:color="auto"/>
        <w:left w:val="none" w:sz="0" w:space="0" w:color="auto"/>
        <w:bottom w:val="none" w:sz="0" w:space="0" w:color="auto"/>
        <w:right w:val="none" w:sz="0" w:space="0" w:color="auto"/>
      </w:divBdr>
      <w:divsChild>
        <w:div w:id="740366437">
          <w:marLeft w:val="0"/>
          <w:marRight w:val="0"/>
          <w:marTop w:val="75"/>
          <w:marBottom w:val="0"/>
          <w:divBdr>
            <w:top w:val="none" w:sz="0" w:space="0" w:color="auto"/>
            <w:left w:val="none" w:sz="0" w:space="0" w:color="auto"/>
            <w:bottom w:val="none" w:sz="0" w:space="0" w:color="auto"/>
            <w:right w:val="none" w:sz="0" w:space="0" w:color="auto"/>
          </w:divBdr>
        </w:div>
      </w:divsChild>
    </w:div>
    <w:div w:id="1900088670">
      <w:bodyDiv w:val="1"/>
      <w:marLeft w:val="0"/>
      <w:marRight w:val="0"/>
      <w:marTop w:val="0"/>
      <w:marBottom w:val="0"/>
      <w:divBdr>
        <w:top w:val="none" w:sz="0" w:space="0" w:color="auto"/>
        <w:left w:val="none" w:sz="0" w:space="0" w:color="auto"/>
        <w:bottom w:val="none" w:sz="0" w:space="0" w:color="auto"/>
        <w:right w:val="none" w:sz="0" w:space="0" w:color="auto"/>
      </w:divBdr>
      <w:divsChild>
        <w:div w:id="1369724600">
          <w:marLeft w:val="0"/>
          <w:marRight w:val="0"/>
          <w:marTop w:val="375"/>
          <w:marBottom w:val="300"/>
          <w:divBdr>
            <w:top w:val="none" w:sz="0" w:space="0" w:color="auto"/>
            <w:left w:val="none" w:sz="0" w:space="0" w:color="auto"/>
            <w:bottom w:val="none" w:sz="0" w:space="0" w:color="auto"/>
            <w:right w:val="none" w:sz="0" w:space="0" w:color="auto"/>
          </w:divBdr>
        </w:div>
        <w:div w:id="1661084367">
          <w:marLeft w:val="0"/>
          <w:marRight w:val="0"/>
          <w:marTop w:val="0"/>
          <w:marBottom w:val="0"/>
          <w:divBdr>
            <w:top w:val="none" w:sz="0" w:space="0" w:color="auto"/>
            <w:left w:val="none" w:sz="0" w:space="0" w:color="auto"/>
            <w:bottom w:val="none" w:sz="0" w:space="0" w:color="auto"/>
            <w:right w:val="none" w:sz="0" w:space="0" w:color="auto"/>
          </w:divBdr>
          <w:divsChild>
            <w:div w:id="2050300725">
              <w:marLeft w:val="0"/>
              <w:marRight w:val="0"/>
              <w:marTop w:val="0"/>
              <w:marBottom w:val="375"/>
              <w:divBdr>
                <w:top w:val="none" w:sz="0" w:space="0" w:color="auto"/>
                <w:left w:val="none" w:sz="0" w:space="0" w:color="auto"/>
                <w:bottom w:val="none" w:sz="0" w:space="0" w:color="auto"/>
                <w:right w:val="none" w:sz="0" w:space="0" w:color="auto"/>
              </w:divBdr>
            </w:div>
          </w:divsChild>
        </w:div>
        <w:div w:id="1742363804">
          <w:marLeft w:val="0"/>
          <w:marRight w:val="0"/>
          <w:marTop w:val="0"/>
          <w:marBottom w:val="0"/>
          <w:divBdr>
            <w:top w:val="none" w:sz="0" w:space="0" w:color="auto"/>
            <w:left w:val="none" w:sz="0" w:space="0" w:color="auto"/>
            <w:bottom w:val="none" w:sz="0" w:space="0" w:color="auto"/>
            <w:right w:val="none" w:sz="0" w:space="0" w:color="auto"/>
          </w:divBdr>
          <w:divsChild>
            <w:div w:id="19797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x.doi.org/10.1148/radiol.2362040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8E09-A4A9-453A-8003-063AD592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2179</Words>
  <Characters>11986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Reyes reyes</dc:creator>
  <cp:keywords/>
  <dc:description/>
  <cp:lastModifiedBy>Guillermo Reyes reyes</cp:lastModifiedBy>
  <cp:revision>9</cp:revision>
  <dcterms:created xsi:type="dcterms:W3CDTF">2019-10-07T11:44:00Z</dcterms:created>
  <dcterms:modified xsi:type="dcterms:W3CDTF">2020-04-20T01:43:00Z</dcterms:modified>
</cp:coreProperties>
</file>