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1706F" w14:textId="77777777" w:rsidR="005609C8" w:rsidRPr="00EB78CD" w:rsidRDefault="00EB78CD" w:rsidP="00EB78CD">
      <w:pPr>
        <w:jc w:val="center"/>
        <w:rPr>
          <w:b/>
          <w:sz w:val="28"/>
          <w:szCs w:val="28"/>
          <w:u w:val="single"/>
        </w:rPr>
      </w:pPr>
      <w:r w:rsidRPr="00EB78CD">
        <w:rPr>
          <w:b/>
          <w:sz w:val="28"/>
          <w:szCs w:val="28"/>
          <w:u w:val="single"/>
        </w:rPr>
        <w:t>Scores Cirugia Vascular</w:t>
      </w:r>
    </w:p>
    <w:p w14:paraId="48DD3D24" w14:textId="7188815D" w:rsidR="003B430B" w:rsidRPr="00846ABA" w:rsidRDefault="00EB78CD" w:rsidP="00846ABA">
      <w:pPr>
        <w:jc w:val="center"/>
      </w:pPr>
      <w:r>
        <w:t>Dra. Natasha Paravic</w:t>
      </w:r>
    </w:p>
    <w:p w14:paraId="6A7F6A76" w14:textId="77777777" w:rsidR="005477FB" w:rsidRPr="00EB78CD" w:rsidRDefault="00E40D5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1.- </w:t>
      </w:r>
      <w:r w:rsidR="003B430B" w:rsidRPr="00EB78CD">
        <w:rPr>
          <w:b/>
          <w:bCs/>
          <w:u w:val="single"/>
        </w:rPr>
        <w:t xml:space="preserve">Clasificacion </w:t>
      </w:r>
      <w:r w:rsidR="005477FB" w:rsidRPr="00EB78CD">
        <w:rPr>
          <w:b/>
          <w:bCs/>
          <w:u w:val="single"/>
        </w:rPr>
        <w:t>WifI</w:t>
      </w:r>
    </w:p>
    <w:p w14:paraId="35242FA6" w14:textId="77777777" w:rsidR="00956615" w:rsidRDefault="005477FB">
      <w:r>
        <w:t xml:space="preserve">WifI es un acronimo en ingles de “ Wound, Ischemia and foot Infection” estima el riesgo de amputacion para miembros inferiores </w:t>
      </w:r>
      <w:r w:rsidR="005B1D25">
        <w:t xml:space="preserve">al año, incluye los pie diabeticos. </w:t>
      </w:r>
      <w:r>
        <w:t xml:space="preserve"> </w:t>
      </w:r>
    </w:p>
    <w:p w14:paraId="4844B3AB" w14:textId="77777777" w:rsidR="00956615" w:rsidRDefault="00EB78CD">
      <w:r w:rsidRPr="00EB78CD">
        <w:rPr>
          <w:noProof/>
          <w:lang w:val="es-ES_tradnl" w:eastAsia="es-ES_tradnl"/>
        </w:rPr>
        <w:drawing>
          <wp:inline distT="0" distB="0" distL="0" distR="0" wp14:anchorId="29179C4F" wp14:editId="0B476835">
            <wp:extent cx="5612130" cy="3155643"/>
            <wp:effectExtent l="0" t="0" r="1270" b="0"/>
            <wp:docPr id="1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63" cy="315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8216" w14:textId="77777777" w:rsidR="00956615" w:rsidRDefault="00A8334E">
      <w:r w:rsidRPr="00A8334E">
        <w:rPr>
          <w:noProof/>
          <w:lang w:val="es-ES_tradnl" w:eastAsia="es-ES_tradnl"/>
        </w:rPr>
        <w:drawing>
          <wp:inline distT="0" distB="0" distL="0" distR="0" wp14:anchorId="2CB24681" wp14:editId="4E47871F">
            <wp:extent cx="5600897" cy="3003992"/>
            <wp:effectExtent l="0" t="0" r="0" b="0"/>
            <wp:docPr id="2" name="Marcador de contenido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dor de contenido 4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513" cy="30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6D8E" w14:textId="1CD7B3F7" w:rsidR="00846ABA" w:rsidRPr="00846ABA" w:rsidRDefault="00846ABA">
      <w:pPr>
        <w:rPr>
          <w:sz w:val="20"/>
          <w:szCs w:val="20"/>
          <w:lang w:val="en-US"/>
        </w:rPr>
      </w:pPr>
      <w:r w:rsidRPr="00846ABA">
        <w:rPr>
          <w:sz w:val="20"/>
          <w:szCs w:val="20"/>
          <w:lang w:val="en-US"/>
        </w:rPr>
        <w:t xml:space="preserve">Victor </w:t>
      </w:r>
      <w:proofErr w:type="spellStart"/>
      <w:r w:rsidRPr="00846ABA">
        <w:rPr>
          <w:sz w:val="20"/>
          <w:szCs w:val="20"/>
          <w:lang w:val="en-US"/>
        </w:rPr>
        <w:t>Aboyans</w:t>
      </w:r>
      <w:proofErr w:type="spellEnd"/>
      <w:r w:rsidRPr="00846ABA">
        <w:rPr>
          <w:sz w:val="20"/>
          <w:szCs w:val="20"/>
          <w:lang w:val="en-US"/>
        </w:rPr>
        <w:t xml:space="preserve">, Jean-Baptiste </w:t>
      </w:r>
      <w:proofErr w:type="spellStart"/>
      <w:proofErr w:type="gramStart"/>
      <w:r w:rsidRPr="00846ABA">
        <w:rPr>
          <w:sz w:val="20"/>
          <w:szCs w:val="20"/>
          <w:lang w:val="en-US"/>
        </w:rPr>
        <w:t>Ricco,Marie</w:t>
      </w:r>
      <w:proofErr w:type="spellEnd"/>
      <w:proofErr w:type="gramEnd"/>
      <w:r w:rsidRPr="00846ABA">
        <w:rPr>
          <w:sz w:val="20"/>
          <w:szCs w:val="20"/>
          <w:lang w:val="en-US"/>
        </w:rPr>
        <w:t xml:space="preserve">-Louise E. L. </w:t>
      </w:r>
      <w:proofErr w:type="spellStart"/>
      <w:r w:rsidRPr="00846ABA">
        <w:rPr>
          <w:sz w:val="20"/>
          <w:szCs w:val="20"/>
          <w:lang w:val="en-US"/>
        </w:rPr>
        <w:t>Bartelink</w:t>
      </w:r>
      <w:proofErr w:type="spellEnd"/>
      <w:r w:rsidRPr="00846ABA">
        <w:rPr>
          <w:sz w:val="20"/>
          <w:szCs w:val="20"/>
          <w:lang w:val="en-US"/>
        </w:rPr>
        <w:t xml:space="preserve"> , M</w:t>
      </w:r>
      <w:r>
        <w:rPr>
          <w:sz w:val="20"/>
          <w:szCs w:val="20"/>
          <w:lang w:val="en-US"/>
        </w:rPr>
        <w:t xml:space="preserve">artin </w:t>
      </w:r>
      <w:proofErr w:type="spellStart"/>
      <w:r>
        <w:rPr>
          <w:sz w:val="20"/>
          <w:szCs w:val="20"/>
          <w:lang w:val="en-US"/>
        </w:rPr>
        <w:t>Bjo</w:t>
      </w:r>
      <w:proofErr w:type="spellEnd"/>
      <w:r>
        <w:rPr>
          <w:sz w:val="20"/>
          <w:szCs w:val="20"/>
          <w:lang w:val="en-US"/>
        </w:rPr>
        <w:t xml:space="preserve"> ̈,Marianne Brodmann.</w:t>
      </w:r>
      <w:r w:rsidRPr="00846ABA">
        <w:rPr>
          <w:sz w:val="20"/>
          <w:szCs w:val="20"/>
          <w:lang w:val="en-US"/>
        </w:rPr>
        <w:t xml:space="preserve"> </w:t>
      </w:r>
      <w:r w:rsidRPr="00846ABA">
        <w:rPr>
          <w:bCs/>
          <w:sz w:val="20"/>
          <w:szCs w:val="20"/>
          <w:lang w:val="en-US"/>
        </w:rPr>
        <w:t xml:space="preserve">“2017 ESC Guidelines on the Diagnosis and Treatment of Peripheral Arterial Diseases, in collaboration with the European Society for Vascular Surgery (ESVS)” </w:t>
      </w:r>
      <w:r w:rsidRPr="00846ABA">
        <w:rPr>
          <w:sz w:val="20"/>
          <w:szCs w:val="20"/>
          <w:lang w:val="en-US"/>
        </w:rPr>
        <w:t xml:space="preserve">European Heart Journal (2018) 39, 763–821 </w:t>
      </w:r>
    </w:p>
    <w:p w14:paraId="31644D1A" w14:textId="77777777" w:rsidR="00956615" w:rsidRPr="00E40D5C" w:rsidRDefault="00E40D5C">
      <w:pPr>
        <w:rPr>
          <w:b/>
          <w:u w:val="single"/>
        </w:rPr>
      </w:pPr>
      <w:r w:rsidRPr="00E40D5C">
        <w:rPr>
          <w:b/>
          <w:u w:val="single"/>
        </w:rPr>
        <w:lastRenderedPageBreak/>
        <w:t xml:space="preserve">2.- </w:t>
      </w:r>
      <w:r w:rsidR="009C27D3" w:rsidRPr="00E40D5C">
        <w:rPr>
          <w:b/>
          <w:u w:val="single"/>
        </w:rPr>
        <w:t xml:space="preserve">Clasificacion </w:t>
      </w:r>
      <w:r w:rsidR="009B331F" w:rsidRPr="00E40D5C">
        <w:rPr>
          <w:b/>
          <w:u w:val="single"/>
        </w:rPr>
        <w:t>Meggi-</w:t>
      </w:r>
      <w:r w:rsidR="009C27D3" w:rsidRPr="00E40D5C">
        <w:rPr>
          <w:b/>
          <w:u w:val="single"/>
        </w:rPr>
        <w:t xml:space="preserve">Wagner </w:t>
      </w:r>
    </w:p>
    <w:p w14:paraId="6FEEA061" w14:textId="77777777" w:rsidR="00054DCB" w:rsidRDefault="00054DCB">
      <w:r>
        <w:t>Clasificacion para pie diabetico que busca describir sus lesiones. Incluye 5 categorias.</w:t>
      </w:r>
    </w:p>
    <w:p w14:paraId="308BA373" w14:textId="77777777" w:rsidR="00054DCB" w:rsidRDefault="00054DCB">
      <w:r>
        <w:rPr>
          <w:noProof/>
          <w:lang w:val="es-ES_tradnl" w:eastAsia="es-ES_tradnl"/>
        </w:rPr>
        <w:drawing>
          <wp:inline distT="0" distB="0" distL="0" distR="0" wp14:anchorId="30BCF5A8" wp14:editId="5C28FBBB">
            <wp:extent cx="4823223" cy="2528964"/>
            <wp:effectExtent l="0" t="0" r="3175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ificacion-wagner-pie-diabetic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707" cy="256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3024" w14:textId="77777777" w:rsidR="00054DCB" w:rsidRDefault="00054DCB">
      <w:r>
        <w:rPr>
          <w:noProof/>
          <w:lang w:val="es-ES_tradnl" w:eastAsia="es-ES_tradnl"/>
        </w:rPr>
        <w:drawing>
          <wp:inline distT="0" distB="0" distL="0" distR="0" wp14:anchorId="2B4E1CA3" wp14:editId="6EAD5BAC">
            <wp:extent cx="4922559" cy="2966457"/>
            <wp:effectExtent l="0" t="0" r="508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cos1_t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35" cy="297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CC37" w14:textId="77777777" w:rsidR="00766856" w:rsidRDefault="00766856"/>
    <w:p w14:paraId="3FD82CA0" w14:textId="77777777" w:rsidR="00766856" w:rsidRDefault="00766856"/>
    <w:p w14:paraId="086F7B6F" w14:textId="77777777" w:rsidR="00536CAE" w:rsidRPr="00536CAE" w:rsidRDefault="00536CAE" w:rsidP="00536CAE">
      <w:pPr>
        <w:pStyle w:val="p1"/>
      </w:pPr>
      <w:r w:rsidRPr="00536CAE">
        <w:rPr>
          <w:bCs/>
        </w:rPr>
        <w:t xml:space="preserve">Héctor González de la Torre; </w:t>
      </w:r>
      <w:proofErr w:type="spellStart"/>
      <w:r w:rsidRPr="00536CAE">
        <w:rPr>
          <w:bCs/>
        </w:rPr>
        <w:t>Abián</w:t>
      </w:r>
      <w:proofErr w:type="spellEnd"/>
      <w:r w:rsidRPr="00536CAE">
        <w:rPr>
          <w:bCs/>
        </w:rPr>
        <w:t xml:space="preserve"> Mosquera Fernández; M. Luana Quintana Lorenzo</w:t>
      </w:r>
      <w:r w:rsidRPr="00536CAE">
        <w:rPr>
          <w:bCs/>
          <w:vertAlign w:val="superscript"/>
        </w:rPr>
        <w:t>3</w:t>
      </w:r>
      <w:r w:rsidRPr="00536CAE">
        <w:rPr>
          <w:bCs/>
        </w:rPr>
        <w:t xml:space="preserve">; Estrella Perdomo Pérez; M. del Pino Quintana Montesdeoca “Clasificaciones de lesiones en pie diabético. Un problema no </w:t>
      </w:r>
      <w:proofErr w:type="spellStart"/>
      <w:proofErr w:type="gramStart"/>
      <w:r w:rsidRPr="00536CAE">
        <w:rPr>
          <w:bCs/>
        </w:rPr>
        <w:t>resuelto”</w:t>
      </w:r>
      <w:r w:rsidRPr="00536CAE">
        <w:t>GEROKOMOS</w:t>
      </w:r>
      <w:proofErr w:type="spellEnd"/>
      <w:proofErr w:type="gramEnd"/>
      <w:r w:rsidRPr="00536CAE">
        <w:t xml:space="preserve"> 2012; 23 (2): 75-87</w:t>
      </w:r>
    </w:p>
    <w:p w14:paraId="6334DD60" w14:textId="77777777" w:rsidR="00766856" w:rsidRDefault="00766856"/>
    <w:p w14:paraId="7E1D9140" w14:textId="77777777" w:rsidR="00E14D8E" w:rsidRDefault="00E14D8E"/>
    <w:p w14:paraId="4F5A3B3C" w14:textId="77777777" w:rsidR="00E14D8E" w:rsidRDefault="00E14D8E"/>
    <w:p w14:paraId="539F57B8" w14:textId="77777777" w:rsidR="00E14D8E" w:rsidRDefault="00E14D8E"/>
    <w:p w14:paraId="22F50F67" w14:textId="77777777" w:rsidR="00766856" w:rsidRDefault="00766856"/>
    <w:p w14:paraId="74EF8160" w14:textId="18B25F80" w:rsidR="00766856" w:rsidRDefault="00E40D5C">
      <w:pPr>
        <w:rPr>
          <w:b/>
          <w:u w:val="single"/>
        </w:rPr>
      </w:pPr>
      <w:r w:rsidRPr="00E40D5C">
        <w:rPr>
          <w:b/>
          <w:u w:val="single"/>
        </w:rPr>
        <w:t>3.-</w:t>
      </w:r>
      <w:r w:rsidR="00657516" w:rsidRPr="00E40D5C">
        <w:rPr>
          <w:b/>
          <w:u w:val="single"/>
        </w:rPr>
        <w:t xml:space="preserve">Clasificacion de Rutherford para Isquemia Aguda </w:t>
      </w:r>
    </w:p>
    <w:p w14:paraId="2343483F" w14:textId="40BA28A4" w:rsidR="00766856" w:rsidRPr="00A5454F" w:rsidRDefault="00A5454F">
      <w:r>
        <w:t>Clasificación clínica para la isquemia aguda y distinguir extremidad viable, Amenaza o con isquemia irreversible, condiciendo el manejo terapeutico.</w:t>
      </w:r>
    </w:p>
    <w:p w14:paraId="673762D7" w14:textId="77777777" w:rsidR="00766856" w:rsidRDefault="00E14D8E">
      <w:pPr>
        <w:rPr>
          <w:u w:val="single"/>
        </w:rPr>
      </w:pPr>
      <w:r>
        <w:rPr>
          <w:noProof/>
          <w:lang w:val="es-ES_tradnl" w:eastAsia="es-ES_tradnl"/>
        </w:rPr>
        <w:drawing>
          <wp:inline distT="0" distB="0" distL="0" distR="0" wp14:anchorId="0BA2DA1C" wp14:editId="01962B22">
            <wp:extent cx="5612130" cy="2234565"/>
            <wp:effectExtent l="0" t="0" r="127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vision1_t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E0F6" w14:textId="0551DC6F" w:rsidR="00A5454F" w:rsidRPr="00A5454F" w:rsidRDefault="00A5454F">
      <w:r w:rsidRPr="00BC7126">
        <w:rPr>
          <w:b/>
          <w:color w:val="000000" w:themeColor="text1"/>
        </w:rPr>
        <w:t>Extremidad Viable</w:t>
      </w:r>
      <w:r w:rsidRPr="00BC7126">
        <w:rPr>
          <w:color w:val="000000" w:themeColor="text1"/>
        </w:rPr>
        <w:t xml:space="preserve"> </w:t>
      </w:r>
      <w:r w:rsidRPr="00A5454F">
        <w:t>-</w:t>
      </w:r>
      <w:r w:rsidRPr="00A5454F">
        <w:sym w:font="Wingdings" w:char="F0E0"/>
      </w:r>
      <w:r w:rsidRPr="00A5454F">
        <w:t xml:space="preserve"> Manejo medico con anticoagulacion</w:t>
      </w:r>
      <w:r w:rsidR="00A94117">
        <w:t xml:space="preserve"> inmeidata</w:t>
      </w:r>
      <w:r w:rsidRPr="00A5454F">
        <w:t xml:space="preserve"> con heparina </w:t>
      </w:r>
    </w:p>
    <w:p w14:paraId="0222A424" w14:textId="5AAFA4A4" w:rsidR="00A5454F" w:rsidRDefault="00A5454F">
      <w:r w:rsidRPr="00BC7126">
        <w:rPr>
          <w:b/>
        </w:rPr>
        <w:t xml:space="preserve">Extremidad Amenazada </w:t>
      </w:r>
      <w:r>
        <w:sym w:font="Wingdings" w:char="F0E0"/>
      </w:r>
      <w:r>
        <w:t xml:space="preserve"> Marginal : </w:t>
      </w:r>
      <w:r w:rsidR="00A94117">
        <w:t xml:space="preserve">Estudio con imágenes </w:t>
      </w:r>
      <w:r w:rsidR="00BC7126">
        <w:t>,</w:t>
      </w:r>
      <w:r w:rsidR="00A94117">
        <w:t xml:space="preserve"> revascularizacion </w:t>
      </w:r>
      <w:r w:rsidR="00BC7126">
        <w:t>y manejo de sd de reperfusion.</w:t>
      </w:r>
    </w:p>
    <w:p w14:paraId="5E8075C8" w14:textId="718E52AE" w:rsidR="00A5454F" w:rsidRDefault="00A5454F">
      <w:r>
        <w:tab/>
      </w:r>
      <w:r>
        <w:tab/>
      </w:r>
      <w:r>
        <w:tab/>
      </w:r>
      <w:r w:rsidR="00BC7126">
        <w:t xml:space="preserve">   </w:t>
      </w:r>
      <w:r>
        <w:sym w:font="Wingdings" w:char="F0E0"/>
      </w:r>
      <w:r>
        <w:t>Inmediata</w:t>
      </w:r>
      <w:r w:rsidR="00A94117">
        <w:t>: Revascularizacion de urgencia</w:t>
      </w:r>
      <w:r w:rsidR="000A2598">
        <w:t xml:space="preserve"> y manejo del sd de reperfusion</w:t>
      </w:r>
      <w:r w:rsidR="00BC7126">
        <w:t>.</w:t>
      </w:r>
    </w:p>
    <w:p w14:paraId="29CC3ADF" w14:textId="4634C5A0" w:rsidR="00A5454F" w:rsidRPr="00A5454F" w:rsidRDefault="00A5454F">
      <w:r w:rsidRPr="00BC7126">
        <w:rPr>
          <w:b/>
        </w:rPr>
        <w:t xml:space="preserve">Irreversible </w:t>
      </w:r>
      <w:r>
        <w:sym w:font="Wingdings" w:char="F0E0"/>
      </w:r>
      <w:r>
        <w:t xml:space="preserve"> Amputacion</w:t>
      </w:r>
      <w:r w:rsidR="00BC7126">
        <w:t>.</w:t>
      </w:r>
      <w:r>
        <w:t xml:space="preserve"> </w:t>
      </w:r>
    </w:p>
    <w:p w14:paraId="752CB477" w14:textId="506B9A9C" w:rsidR="00C219B9" w:rsidRPr="00C219B9" w:rsidRDefault="00C219B9" w:rsidP="00C219B9">
      <w:pPr>
        <w:spacing w:after="30" w:line="240" w:lineRule="auto"/>
        <w:rPr>
          <w:rFonts w:cs="Times New Roman"/>
          <w:color w:val="454545"/>
          <w:lang w:val="es-ES_tradnl" w:eastAsia="es-ES_tradnl"/>
        </w:rPr>
      </w:pPr>
      <w:r w:rsidRPr="00C219B9">
        <w:rPr>
          <w:rFonts w:cs="Times New Roman"/>
          <w:bCs/>
          <w:color w:val="454545"/>
          <w:lang w:val="es-ES_tradnl" w:eastAsia="es-ES_tradnl"/>
        </w:rPr>
        <w:t xml:space="preserve">Roberto Águila </w:t>
      </w:r>
      <w:proofErr w:type="spellStart"/>
      <w:proofErr w:type="gramStart"/>
      <w:r w:rsidRPr="00C219B9">
        <w:rPr>
          <w:rFonts w:cs="Times New Roman"/>
          <w:bCs/>
          <w:color w:val="454545"/>
          <w:lang w:val="es-ES_tradnl" w:eastAsia="es-ES_tradnl"/>
        </w:rPr>
        <w:t>Márquez,Manuel</w:t>
      </w:r>
      <w:proofErr w:type="spellEnd"/>
      <w:proofErr w:type="gramEnd"/>
      <w:r w:rsidRPr="00C219B9">
        <w:rPr>
          <w:rFonts w:cs="Times New Roman"/>
          <w:bCs/>
          <w:color w:val="454545"/>
          <w:lang w:val="es-ES_tradnl" w:eastAsia="es-ES_tradnl"/>
        </w:rPr>
        <w:t xml:space="preserve"> Marquina Ramírez.</w:t>
      </w:r>
      <w:r>
        <w:rPr>
          <w:rFonts w:cs="Times New Roman"/>
          <w:bCs/>
          <w:color w:val="454545"/>
          <w:lang w:val="es-ES_tradnl" w:eastAsia="es-ES_tradnl"/>
        </w:rPr>
        <w:t xml:space="preserve"> </w:t>
      </w:r>
      <w:r w:rsidRPr="00C219B9">
        <w:rPr>
          <w:rFonts w:cs="Times New Roman"/>
          <w:bCs/>
          <w:color w:val="454545"/>
          <w:lang w:val="es-ES_tradnl" w:eastAsia="es-ES_tradnl"/>
        </w:rPr>
        <w:t>”Estado actual de la enfermedad arterial periférica oclusiva (EAPO)”</w:t>
      </w:r>
      <w:r w:rsidRPr="00C219B9">
        <w:rPr>
          <w:rFonts w:cs="Times New Roman"/>
          <w:color w:val="454545"/>
          <w:lang w:val="es-ES_tradnl" w:eastAsia="es-ES_tradnl"/>
        </w:rPr>
        <w:t xml:space="preserve"> ACTA MÉDICA GRUPO ÁNGELES. Volumen 5, No. 4, octubre-diciembre 2007 </w:t>
      </w:r>
    </w:p>
    <w:p w14:paraId="52D7B6A9" w14:textId="77777777" w:rsidR="00766856" w:rsidRPr="00657516" w:rsidRDefault="00766856">
      <w:pPr>
        <w:rPr>
          <w:u w:val="single"/>
        </w:rPr>
      </w:pPr>
    </w:p>
    <w:p w14:paraId="38874218" w14:textId="77777777" w:rsidR="00341BCE" w:rsidRPr="00E40D5C" w:rsidRDefault="00E40D5C">
      <w:pPr>
        <w:rPr>
          <w:b/>
          <w:u w:val="single"/>
        </w:rPr>
      </w:pPr>
      <w:r w:rsidRPr="00E40D5C">
        <w:rPr>
          <w:b/>
          <w:u w:val="single"/>
        </w:rPr>
        <w:t xml:space="preserve">4.- </w:t>
      </w:r>
      <w:r w:rsidR="00341BCE" w:rsidRPr="00E40D5C">
        <w:rPr>
          <w:b/>
          <w:u w:val="single"/>
        </w:rPr>
        <w:t>Clasificacion de Leriche-Fontaine</w:t>
      </w:r>
    </w:p>
    <w:p w14:paraId="37FF5E3F" w14:textId="77777777" w:rsidR="00341BCE" w:rsidRDefault="00341BCE" w:rsidP="00341BCE">
      <w:pPr>
        <w:spacing w:after="0" w:line="240" w:lineRule="auto"/>
        <w:rPr>
          <w:rFonts w:eastAsia="Times New Roman" w:cs="Times New Roman"/>
          <w:color w:val="000000" w:themeColor="text1"/>
          <w:lang w:val="es-ES_tradnl" w:eastAsia="es-ES_tradnl"/>
        </w:rPr>
      </w:pPr>
      <w:r w:rsidRPr="00341BCE">
        <w:rPr>
          <w:rFonts w:eastAsia="Times New Roman" w:cs="Times New Roman"/>
          <w:color w:val="000000" w:themeColor="text1"/>
          <w:lang w:val="es-ES_tradnl" w:eastAsia="es-ES_tradnl"/>
        </w:rPr>
        <w:t>La sintomatología de los pacientes con insuficiencia arterial de las extremidades provocada por arteriopatía crónica se estratifica según la cla</w:t>
      </w:r>
      <w:r>
        <w:rPr>
          <w:rFonts w:eastAsia="Times New Roman" w:cs="Times New Roman"/>
          <w:color w:val="000000" w:themeColor="text1"/>
          <w:lang w:val="es-ES_tradnl" w:eastAsia="es-ES_tradnl"/>
        </w:rPr>
        <w:t xml:space="preserve">sificación de </w:t>
      </w:r>
      <w:proofErr w:type="spellStart"/>
      <w:r>
        <w:rPr>
          <w:rFonts w:eastAsia="Times New Roman" w:cs="Times New Roman"/>
          <w:color w:val="000000" w:themeColor="text1"/>
          <w:lang w:val="es-ES_tradnl" w:eastAsia="es-ES_tradnl"/>
        </w:rPr>
        <w:t>Leriche</w:t>
      </w:r>
      <w:proofErr w:type="spellEnd"/>
      <w:r>
        <w:rPr>
          <w:rFonts w:eastAsia="Times New Roman" w:cs="Times New Roman"/>
          <w:color w:val="000000" w:themeColor="text1"/>
          <w:lang w:val="es-ES_tradnl" w:eastAsia="es-ES_tradnl"/>
        </w:rPr>
        <w:t>-Fontaine</w:t>
      </w:r>
      <w:r w:rsidRPr="00341BCE">
        <w:rPr>
          <w:rFonts w:eastAsia="Times New Roman" w:cs="Times New Roman"/>
          <w:color w:val="000000" w:themeColor="text1"/>
          <w:lang w:val="es-ES_tradnl" w:eastAsia="es-ES_tradnl"/>
        </w:rPr>
        <w:t>. Esta clasificación agrupa a los pacientes que representan una insuficiencia arterial progresiva, en 4 estadios, y tiene valor pronóstico, por lo que es muy útil para la indicación de tratamiento.</w:t>
      </w:r>
    </w:p>
    <w:p w14:paraId="5ACF7452" w14:textId="77777777" w:rsidR="00341BCE" w:rsidRDefault="00341BCE" w:rsidP="00341BCE">
      <w:pPr>
        <w:spacing w:after="0" w:line="240" w:lineRule="auto"/>
        <w:rPr>
          <w:rFonts w:eastAsia="Times New Roman" w:cs="Times New Roman"/>
          <w:color w:val="000000" w:themeColor="text1"/>
          <w:lang w:val="es-ES_tradnl" w:eastAsia="es-ES_tradnl"/>
        </w:rPr>
      </w:pPr>
    </w:p>
    <w:p w14:paraId="63AE5B08" w14:textId="77777777" w:rsidR="00341BCE" w:rsidRPr="00341BCE" w:rsidRDefault="00341BCE" w:rsidP="00341BCE">
      <w:pPr>
        <w:spacing w:after="0" w:line="240" w:lineRule="auto"/>
        <w:rPr>
          <w:rFonts w:eastAsia="Times New Roman" w:cs="Times New Roman"/>
          <w:color w:val="000000" w:themeColor="text1"/>
          <w:lang w:val="es-ES_tradnl" w:eastAsia="es-ES_tradnl"/>
        </w:rPr>
      </w:pPr>
      <w:r>
        <w:rPr>
          <w:rFonts w:eastAsia="Times New Roman" w:cs="Times New Roman"/>
          <w:noProof/>
          <w:color w:val="000000" w:themeColor="text1"/>
          <w:lang w:val="es-ES_tradnl" w:eastAsia="es-ES_tradnl"/>
        </w:rPr>
        <w:lastRenderedPageBreak/>
        <w:drawing>
          <wp:inline distT="0" distB="0" distL="0" distR="0" wp14:anchorId="79016B59" wp14:editId="468037C9">
            <wp:extent cx="5612130" cy="1385964"/>
            <wp:effectExtent l="0" t="0" r="1270" b="114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v60n09-13109651tab01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735" cy="139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3BAA" w14:textId="77777777" w:rsidR="00E14D8E" w:rsidRDefault="00E14D8E">
      <w:pPr>
        <w:rPr>
          <w:lang w:val="en-US"/>
        </w:rPr>
      </w:pPr>
    </w:p>
    <w:p w14:paraId="73401BC4" w14:textId="77777777" w:rsidR="00846ABA" w:rsidRPr="00C5338F" w:rsidRDefault="00846ABA" w:rsidP="00846ABA">
      <w:pPr>
        <w:pStyle w:val="p1"/>
        <w:rPr>
          <w:lang w:val="en-US"/>
        </w:rPr>
      </w:pPr>
      <w:r w:rsidRPr="00846ABA">
        <w:rPr>
          <w:lang w:val="en-US"/>
        </w:rPr>
        <w:t xml:space="preserve">Camelia C. Diaconu, </w:t>
      </w:r>
      <w:proofErr w:type="spellStart"/>
      <w:r w:rsidRPr="00846ABA">
        <w:rPr>
          <w:lang w:val="en-US"/>
        </w:rPr>
        <w:t>Ruxandrea</w:t>
      </w:r>
      <w:proofErr w:type="spellEnd"/>
      <w:r w:rsidRPr="00846ABA">
        <w:rPr>
          <w:lang w:val="en-US"/>
        </w:rPr>
        <w:t xml:space="preserve"> - Nicoleta </w:t>
      </w:r>
      <w:proofErr w:type="spellStart"/>
      <w:r w:rsidRPr="00846ABA">
        <w:rPr>
          <w:lang w:val="en-US"/>
        </w:rPr>
        <w:t>Horodinschi</w:t>
      </w:r>
      <w:proofErr w:type="spellEnd"/>
      <w:r w:rsidRPr="00846ABA">
        <w:rPr>
          <w:lang w:val="en-US"/>
        </w:rPr>
        <w:t xml:space="preserve">, Diana </w:t>
      </w:r>
      <w:proofErr w:type="spellStart"/>
      <w:r w:rsidRPr="00846ABA">
        <w:rPr>
          <w:lang w:val="en-US"/>
        </w:rPr>
        <w:t>Belciu</w:t>
      </w:r>
      <w:proofErr w:type="spellEnd"/>
      <w:r w:rsidRPr="00846ABA">
        <w:rPr>
          <w:lang w:val="en-US"/>
        </w:rPr>
        <w:t xml:space="preserve"> “Clinical presentation </w:t>
      </w:r>
      <w:proofErr w:type="spellStart"/>
      <w:r w:rsidRPr="00846ABA">
        <w:rPr>
          <w:lang w:val="en-US"/>
        </w:rPr>
        <w:t>od</w:t>
      </w:r>
      <w:proofErr w:type="spellEnd"/>
      <w:r w:rsidRPr="00846ABA">
        <w:rPr>
          <w:lang w:val="en-US"/>
        </w:rPr>
        <w:t xml:space="preserve"> lower extremity arterial disease (LEAD)” e- journal of cardiology practice Vol16. </w:t>
      </w:r>
      <w:r w:rsidRPr="00C5338F">
        <w:rPr>
          <w:lang w:val="en-US"/>
        </w:rPr>
        <w:t>Nº3- 07 Mar 2018</w:t>
      </w:r>
    </w:p>
    <w:p w14:paraId="6B4B81EF" w14:textId="77777777" w:rsidR="00EF55AA" w:rsidRDefault="00EF55AA">
      <w:pPr>
        <w:rPr>
          <w:lang w:val="en-US"/>
        </w:rPr>
      </w:pPr>
    </w:p>
    <w:p w14:paraId="4AC4990C" w14:textId="77777777" w:rsidR="00EF55AA" w:rsidRDefault="00EF55AA">
      <w:pPr>
        <w:rPr>
          <w:lang w:val="en-US"/>
        </w:rPr>
      </w:pPr>
    </w:p>
    <w:p w14:paraId="73303880" w14:textId="72D2EA10" w:rsidR="00EF55AA" w:rsidRDefault="0054745C">
      <w:pPr>
        <w:rPr>
          <w:b/>
          <w:u w:val="single"/>
          <w:lang w:val="es-ES_tradnl"/>
        </w:rPr>
      </w:pPr>
      <w:r w:rsidRPr="0054745C">
        <w:rPr>
          <w:b/>
          <w:u w:val="single"/>
          <w:lang w:val="es-ES_tradnl"/>
        </w:rPr>
        <w:t>5.- Clasificación</w:t>
      </w:r>
      <w:r w:rsidR="00EF55AA" w:rsidRPr="0054745C">
        <w:rPr>
          <w:b/>
          <w:u w:val="single"/>
          <w:lang w:val="es-ES_tradnl"/>
        </w:rPr>
        <w:t xml:space="preserve"> de Rutherford para </w:t>
      </w:r>
      <w:r w:rsidRPr="0054745C">
        <w:rPr>
          <w:b/>
          <w:u w:val="single"/>
          <w:lang w:val="es-ES_tradnl"/>
        </w:rPr>
        <w:t>isquemia arterial crónica</w:t>
      </w:r>
    </w:p>
    <w:p w14:paraId="28F50384" w14:textId="4022EC4A" w:rsidR="0054745C" w:rsidRDefault="0054745C">
      <w:pPr>
        <w:rPr>
          <w:lang w:val="es-ES_tradnl"/>
        </w:rPr>
      </w:pPr>
      <w:r w:rsidRPr="0054745C">
        <w:rPr>
          <w:lang w:val="es-ES_tradnl"/>
        </w:rPr>
        <w:t>Clasificac</w:t>
      </w:r>
      <w:r>
        <w:rPr>
          <w:lang w:val="es-ES_tradnl"/>
        </w:rPr>
        <w:t xml:space="preserve">ión clínica para </w:t>
      </w:r>
      <w:r w:rsidR="000178F8">
        <w:rPr>
          <w:lang w:val="es-ES_tradnl"/>
        </w:rPr>
        <w:t>los estadios de la enfermedad</w:t>
      </w:r>
      <w:r>
        <w:rPr>
          <w:lang w:val="es-ES_tradnl"/>
        </w:rPr>
        <w:t xml:space="preserve"> arterial oclusiva </w:t>
      </w:r>
      <w:r w:rsidR="000178F8">
        <w:rPr>
          <w:lang w:val="es-ES_tradnl"/>
        </w:rPr>
        <w:t>periférica.</w:t>
      </w:r>
    </w:p>
    <w:p w14:paraId="5C728E43" w14:textId="4FDF6D76" w:rsidR="00E14D8E" w:rsidRDefault="00FF414C">
      <w:pPr>
        <w:rPr>
          <w:lang w:val="es-ES_tradnl"/>
        </w:rPr>
      </w:pPr>
      <w:r>
        <w:rPr>
          <w:noProof/>
          <w:lang w:val="es-ES_tradnl" w:eastAsia="es-ES_tradnl"/>
        </w:rPr>
        <w:drawing>
          <wp:inline distT="0" distB="0" distL="0" distR="0" wp14:anchorId="5488C62E" wp14:editId="38E2D99F">
            <wp:extent cx="3657797" cy="1844619"/>
            <wp:effectExtent l="0" t="0" r="0" b="101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7-art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74" cy="193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EB7E" w14:textId="08F48427" w:rsidR="0088331F" w:rsidRDefault="0088331F">
      <w:pPr>
        <w:rPr>
          <w:lang w:val="es-ES_tradnl"/>
        </w:rPr>
      </w:pPr>
      <w:r>
        <w:rPr>
          <w:lang w:val="es-ES_tradnl"/>
        </w:rPr>
        <w:t xml:space="preserve">Score </w:t>
      </w:r>
      <w:r>
        <w:rPr>
          <w:lang w:val="es-ES_tradnl"/>
        </w:rPr>
        <w:sym w:font="Symbol" w:char="F0A3"/>
      </w:r>
      <w:r>
        <w:rPr>
          <w:lang w:val="es-ES_tradnl"/>
        </w:rPr>
        <w:t xml:space="preserve">3 requiere manejo médico y de factores de riesgo. </w:t>
      </w:r>
    </w:p>
    <w:p w14:paraId="64394967" w14:textId="305B0795" w:rsidR="00FF414C" w:rsidRDefault="00FF414C">
      <w:pPr>
        <w:rPr>
          <w:lang w:val="es-ES_tradnl"/>
        </w:rPr>
      </w:pPr>
      <w:r w:rsidRPr="0088331F">
        <w:rPr>
          <w:lang w:val="es-ES_tradnl"/>
        </w:rPr>
        <w:t xml:space="preserve">Score </w:t>
      </w:r>
      <w:r>
        <w:rPr>
          <w:lang w:val="es-ES_tradnl"/>
        </w:rPr>
        <w:sym w:font="Symbol" w:char="F0B3"/>
      </w:r>
      <w:r>
        <w:rPr>
          <w:lang w:val="es-ES_tradnl"/>
        </w:rPr>
        <w:t>4 corresponde a isquemia critica con riesgo inminente de perdida de la extremidad, requiere estudio invasivo y manejo quirúrgico eventual.</w:t>
      </w:r>
    </w:p>
    <w:p w14:paraId="55D1944B" w14:textId="7267B379" w:rsidR="0088331F" w:rsidRPr="00846ABA" w:rsidRDefault="00846ABA">
      <w:pPr>
        <w:rPr>
          <w:sz w:val="20"/>
          <w:szCs w:val="20"/>
          <w:lang w:val="es-ES_tradnl"/>
        </w:rPr>
      </w:pPr>
      <w:r w:rsidRPr="00846ABA">
        <w:rPr>
          <w:sz w:val="20"/>
          <w:szCs w:val="20"/>
          <w:lang w:val="es-ES_tradnl"/>
        </w:rPr>
        <w:t xml:space="preserve">G. </w:t>
      </w:r>
      <w:proofErr w:type="spellStart"/>
      <w:r w:rsidRPr="00846ABA">
        <w:rPr>
          <w:sz w:val="20"/>
          <w:szCs w:val="20"/>
          <w:lang w:val="es-ES_tradnl"/>
        </w:rPr>
        <w:t>Moñux</w:t>
      </w:r>
      <w:proofErr w:type="spellEnd"/>
      <w:r w:rsidRPr="00846ABA">
        <w:rPr>
          <w:sz w:val="20"/>
          <w:szCs w:val="20"/>
          <w:lang w:val="es-ES_tradnl"/>
        </w:rPr>
        <w:t xml:space="preserve"> </w:t>
      </w:r>
      <w:proofErr w:type="spellStart"/>
      <w:r w:rsidRPr="00846ABA">
        <w:rPr>
          <w:sz w:val="20"/>
          <w:szCs w:val="20"/>
          <w:lang w:val="es-ES_tradnl"/>
        </w:rPr>
        <w:t>Ducaju</w:t>
      </w:r>
      <w:proofErr w:type="spellEnd"/>
      <w:r w:rsidRPr="00846ABA">
        <w:rPr>
          <w:sz w:val="20"/>
          <w:szCs w:val="20"/>
          <w:lang w:val="es-ES_tradnl"/>
        </w:rPr>
        <w:t xml:space="preserve">́* y A. </w:t>
      </w:r>
      <w:proofErr w:type="spellStart"/>
      <w:r w:rsidRPr="00846ABA">
        <w:rPr>
          <w:sz w:val="20"/>
          <w:szCs w:val="20"/>
          <w:lang w:val="es-ES_tradnl"/>
        </w:rPr>
        <w:t>Martín</w:t>
      </w:r>
      <w:proofErr w:type="spellEnd"/>
      <w:r w:rsidRPr="00846ABA">
        <w:rPr>
          <w:sz w:val="20"/>
          <w:szCs w:val="20"/>
          <w:lang w:val="es-ES_tradnl"/>
        </w:rPr>
        <w:t xml:space="preserve"> Conejero. “</w:t>
      </w:r>
      <w:r w:rsidRPr="00846ABA">
        <w:rPr>
          <w:bCs/>
          <w:sz w:val="20"/>
          <w:szCs w:val="20"/>
          <w:lang w:val="es-ES_tradnl"/>
        </w:rPr>
        <w:t xml:space="preserve">Isquemia </w:t>
      </w:r>
      <w:proofErr w:type="spellStart"/>
      <w:r w:rsidRPr="00846ABA">
        <w:rPr>
          <w:bCs/>
          <w:sz w:val="20"/>
          <w:szCs w:val="20"/>
          <w:lang w:val="es-ES_tradnl"/>
        </w:rPr>
        <w:t>crónica</w:t>
      </w:r>
      <w:proofErr w:type="spellEnd"/>
      <w:r w:rsidRPr="00846ABA">
        <w:rPr>
          <w:bCs/>
          <w:sz w:val="20"/>
          <w:szCs w:val="20"/>
          <w:lang w:val="es-ES_tradnl"/>
        </w:rPr>
        <w:t xml:space="preserve"> de miembros inferiores. Enfermedad arterial </w:t>
      </w:r>
      <w:proofErr w:type="spellStart"/>
      <w:r w:rsidRPr="00846ABA">
        <w:rPr>
          <w:bCs/>
          <w:sz w:val="20"/>
          <w:szCs w:val="20"/>
          <w:lang w:val="es-ES_tradnl"/>
        </w:rPr>
        <w:t>periférica</w:t>
      </w:r>
      <w:proofErr w:type="spellEnd"/>
      <w:r w:rsidRPr="00846ABA">
        <w:rPr>
          <w:bCs/>
          <w:sz w:val="20"/>
          <w:szCs w:val="20"/>
          <w:lang w:val="es-ES_tradnl"/>
        </w:rPr>
        <w:t xml:space="preserve">” </w:t>
      </w:r>
      <w:r w:rsidRPr="00846ABA">
        <w:rPr>
          <w:sz w:val="20"/>
          <w:szCs w:val="20"/>
          <w:lang w:val="es-ES_tradnl"/>
        </w:rPr>
        <w:t>Medicine</w:t>
      </w:r>
      <w:r w:rsidRPr="00846ABA">
        <w:rPr>
          <w:sz w:val="20"/>
          <w:szCs w:val="20"/>
          <w:cs/>
          <w:lang w:val="es-ES_tradnl" w:bidi="mr-IN"/>
        </w:rPr>
        <w:t>. 2017</w:t>
      </w:r>
      <w:r w:rsidRPr="00846ABA">
        <w:rPr>
          <w:sz w:val="20"/>
          <w:szCs w:val="20"/>
          <w:lang w:val="es-ES_tradnl"/>
        </w:rPr>
        <w:t>;</w:t>
      </w:r>
      <w:r w:rsidRPr="00846ABA">
        <w:rPr>
          <w:sz w:val="20"/>
          <w:szCs w:val="20"/>
          <w:cs/>
          <w:lang w:val="es-ES_tradnl" w:bidi="mr-IN"/>
        </w:rPr>
        <w:t xml:space="preserve">12(41):2440-7 </w:t>
      </w:r>
    </w:p>
    <w:p w14:paraId="485CA9AC" w14:textId="77777777" w:rsidR="003F0436" w:rsidRPr="0088331F" w:rsidRDefault="003F0436">
      <w:pPr>
        <w:rPr>
          <w:lang w:val="es-ES_tradnl"/>
        </w:rPr>
      </w:pPr>
    </w:p>
    <w:p w14:paraId="31C874C9" w14:textId="38CD3B3B" w:rsidR="00341BCE" w:rsidRPr="00FF414C" w:rsidRDefault="0054745C">
      <w:pPr>
        <w:rPr>
          <w:b/>
          <w:u w:val="single"/>
          <w:lang w:val="en-US"/>
        </w:rPr>
      </w:pPr>
      <w:r w:rsidRPr="00FF414C">
        <w:rPr>
          <w:b/>
          <w:u w:val="single"/>
          <w:lang w:val="en-US"/>
        </w:rPr>
        <w:t>6</w:t>
      </w:r>
      <w:r w:rsidR="00E40D5C" w:rsidRPr="00FF414C">
        <w:rPr>
          <w:b/>
          <w:u w:val="single"/>
          <w:lang w:val="en-US"/>
        </w:rPr>
        <w:t xml:space="preserve">.- </w:t>
      </w:r>
      <w:r w:rsidR="00105C52" w:rsidRPr="00FF414C">
        <w:rPr>
          <w:b/>
          <w:u w:val="single"/>
          <w:lang w:val="en-US"/>
        </w:rPr>
        <w:t>Score de Wells para TEP</w:t>
      </w:r>
    </w:p>
    <w:p w14:paraId="723511B1" w14:textId="77777777" w:rsidR="00105C52" w:rsidRDefault="00105C52">
      <w:pPr>
        <w:rPr>
          <w:lang w:val="es-ES_tradnl"/>
        </w:rPr>
      </w:pPr>
      <w:r w:rsidRPr="00105C52">
        <w:rPr>
          <w:lang w:val="es-ES_tradnl"/>
        </w:rPr>
        <w:t xml:space="preserve">Sistema de </w:t>
      </w:r>
      <w:r w:rsidR="00E14D8E" w:rsidRPr="00105C52">
        <w:rPr>
          <w:lang w:val="es-ES_tradnl"/>
        </w:rPr>
        <w:t>predicción</w:t>
      </w:r>
      <w:r w:rsidRPr="00105C52">
        <w:rPr>
          <w:lang w:val="es-ES_tradnl"/>
        </w:rPr>
        <w:t xml:space="preserve"> </w:t>
      </w:r>
      <w:r w:rsidR="00E14D8E" w:rsidRPr="00105C52">
        <w:rPr>
          <w:lang w:val="es-ES_tradnl"/>
        </w:rPr>
        <w:t>clínica</w:t>
      </w:r>
      <w:r w:rsidRPr="00105C52">
        <w:rPr>
          <w:lang w:val="es-ES_tradnl"/>
        </w:rPr>
        <w:t xml:space="preserve"> para TEP</w:t>
      </w:r>
    </w:p>
    <w:p w14:paraId="78F4A8DC" w14:textId="77777777" w:rsidR="00105C52" w:rsidRDefault="00E14D8E">
      <w:pPr>
        <w:rPr>
          <w:lang w:val="es-ES_tradnl"/>
        </w:rPr>
      </w:pPr>
      <w:r>
        <w:rPr>
          <w:noProof/>
          <w:lang w:val="es-ES_tradnl" w:eastAsia="es-ES_tradnl"/>
        </w:rPr>
        <w:lastRenderedPageBreak/>
        <w:drawing>
          <wp:inline distT="0" distB="0" distL="0" distR="0" wp14:anchorId="3FE8E22D" wp14:editId="0765BC35">
            <wp:extent cx="5302252" cy="2532906"/>
            <wp:effectExtent l="0" t="0" r="635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cala-well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415" cy="254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A953" w14:textId="77777777" w:rsidR="003F0436" w:rsidRDefault="003F0436" w:rsidP="003F0436">
      <w:pPr>
        <w:pStyle w:val="p1"/>
      </w:pPr>
      <w:r w:rsidRPr="003F0436">
        <w:rPr>
          <w:lang w:val="en-US"/>
        </w:rPr>
        <w:t xml:space="preserve">Wells PS, Anderson DR, Rodger M, Ginsberg JS, Kearon C, Gent M, </w:t>
      </w:r>
      <w:proofErr w:type="spellStart"/>
      <w:r w:rsidRPr="003F0436">
        <w:rPr>
          <w:lang w:val="en-US"/>
        </w:rPr>
        <w:t>Turpie</w:t>
      </w:r>
      <w:proofErr w:type="spellEnd"/>
      <w:r w:rsidRPr="003F0436">
        <w:rPr>
          <w:lang w:val="en-US"/>
        </w:rPr>
        <w:t xml:space="preserve"> AG, </w:t>
      </w:r>
      <w:proofErr w:type="spellStart"/>
      <w:r w:rsidRPr="003F0436">
        <w:rPr>
          <w:lang w:val="en-US"/>
        </w:rPr>
        <w:t>Bormanis</w:t>
      </w:r>
      <w:proofErr w:type="spellEnd"/>
      <w:r w:rsidRPr="003F0436">
        <w:rPr>
          <w:lang w:val="en-US"/>
        </w:rPr>
        <w:t xml:space="preserve"> J, Weitz J, Chamberlain M, Bowie D, Barnes D, Hirsh J. Derivation of a simple clinical model to categorize patients probability of pulmonary embolism: increasing the models utility with the </w:t>
      </w:r>
      <w:proofErr w:type="spellStart"/>
      <w:r w:rsidRPr="003F0436">
        <w:rPr>
          <w:lang w:val="en-US"/>
        </w:rPr>
        <w:t>SimpliRED</w:t>
      </w:r>
      <w:proofErr w:type="spellEnd"/>
      <w:r w:rsidRPr="003F0436">
        <w:rPr>
          <w:lang w:val="en-US"/>
        </w:rPr>
        <w:t xml:space="preserve"> D-dimer. </w:t>
      </w:r>
      <w:proofErr w:type="spellStart"/>
      <w:r>
        <w:t>Thromb</w:t>
      </w:r>
      <w:proofErr w:type="spellEnd"/>
      <w:r>
        <w:t xml:space="preserve"> </w:t>
      </w:r>
      <w:proofErr w:type="spellStart"/>
      <w:r>
        <w:t>Haemost</w:t>
      </w:r>
      <w:proofErr w:type="spellEnd"/>
      <w:r>
        <w:t>. 2000 Mar;83(3):416-20</w:t>
      </w:r>
    </w:p>
    <w:p w14:paraId="363CCEAD" w14:textId="77777777" w:rsidR="0088331F" w:rsidRDefault="0088331F">
      <w:pPr>
        <w:rPr>
          <w:b/>
          <w:color w:val="000000" w:themeColor="text1"/>
          <w:u w:val="single"/>
          <w:lang w:val="es-ES_tradnl"/>
        </w:rPr>
      </w:pPr>
    </w:p>
    <w:p w14:paraId="3DAEDDA2" w14:textId="49BDB3F6" w:rsidR="00105C52" w:rsidRPr="0088331F" w:rsidRDefault="0054745C">
      <w:pPr>
        <w:rPr>
          <w:b/>
          <w:color w:val="000000" w:themeColor="text1"/>
          <w:u w:val="single"/>
          <w:lang w:val="en-US"/>
        </w:rPr>
      </w:pPr>
      <w:r w:rsidRPr="0088331F">
        <w:rPr>
          <w:b/>
          <w:color w:val="000000" w:themeColor="text1"/>
          <w:u w:val="single"/>
          <w:lang w:val="en-US"/>
        </w:rPr>
        <w:t>7</w:t>
      </w:r>
      <w:r w:rsidR="00E40D5C" w:rsidRPr="0088331F">
        <w:rPr>
          <w:b/>
          <w:color w:val="000000" w:themeColor="text1"/>
          <w:u w:val="single"/>
          <w:lang w:val="en-US"/>
        </w:rPr>
        <w:t xml:space="preserve">.- </w:t>
      </w:r>
      <w:r w:rsidR="00105C52" w:rsidRPr="0088331F">
        <w:rPr>
          <w:b/>
          <w:color w:val="000000" w:themeColor="text1"/>
          <w:u w:val="single"/>
          <w:lang w:val="en-US"/>
        </w:rPr>
        <w:t xml:space="preserve">Score de Wells para TVP </w:t>
      </w:r>
    </w:p>
    <w:p w14:paraId="78795216" w14:textId="77777777" w:rsidR="00E14D8E" w:rsidRDefault="00E14D8E">
      <w:pPr>
        <w:rPr>
          <w:lang w:val="es-ES_tradnl"/>
        </w:rPr>
      </w:pPr>
      <w:r w:rsidRPr="00105C52">
        <w:rPr>
          <w:lang w:val="es-ES_tradnl"/>
        </w:rPr>
        <w:t>Sistema</w:t>
      </w:r>
      <w:r>
        <w:rPr>
          <w:lang w:val="es-ES_tradnl"/>
        </w:rPr>
        <w:t xml:space="preserve"> de predicción clínica para TVP</w:t>
      </w:r>
    </w:p>
    <w:p w14:paraId="0D940215" w14:textId="13DB7548" w:rsidR="00EF55AA" w:rsidRDefault="00E14D8E">
      <w:pPr>
        <w:rPr>
          <w:lang w:val="es-ES_tradnl"/>
        </w:rPr>
      </w:pPr>
      <w:r>
        <w:rPr>
          <w:noProof/>
          <w:lang w:val="es-ES_tradnl" w:eastAsia="es-ES_tradnl"/>
        </w:rPr>
        <w:drawing>
          <wp:inline distT="0" distB="0" distL="0" distR="0" wp14:anchorId="13FFD26A" wp14:editId="582FBB11">
            <wp:extent cx="4686497" cy="2587625"/>
            <wp:effectExtent l="0" t="0" r="1270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fermedad-tromboembolica-7-63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" t="23761" r="4184" b="6248"/>
                    <a:stretch/>
                  </pic:blipFill>
                  <pic:spPr bwMode="auto">
                    <a:xfrm>
                      <a:off x="0" y="0"/>
                      <a:ext cx="4740134" cy="261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6C8F4" w14:textId="77777777" w:rsidR="00BC7126" w:rsidRDefault="00BC7126">
      <w:pPr>
        <w:rPr>
          <w:b/>
          <w:u w:val="single"/>
          <w:lang w:val="es-ES_tradnl"/>
        </w:rPr>
      </w:pPr>
    </w:p>
    <w:p w14:paraId="2B5840A3" w14:textId="77777777" w:rsidR="00BC7126" w:rsidRDefault="00BC7126">
      <w:pPr>
        <w:rPr>
          <w:b/>
          <w:u w:val="single"/>
          <w:lang w:val="es-ES_tradnl"/>
        </w:rPr>
      </w:pPr>
    </w:p>
    <w:p w14:paraId="5DF58C5F" w14:textId="77777777" w:rsidR="00D90352" w:rsidRPr="00D90352" w:rsidRDefault="00D90352" w:rsidP="00D90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_tradnl"/>
        </w:rPr>
      </w:pPr>
      <w:r w:rsidRPr="00D90352">
        <w:rPr>
          <w:rFonts w:ascii="Open Sans" w:eastAsia="Times New Roman" w:hAnsi="Open Sans" w:cs="Times New Roman"/>
          <w:color w:val="373737"/>
          <w:sz w:val="21"/>
          <w:szCs w:val="21"/>
          <w:shd w:val="clear" w:color="auto" w:fill="FFFFFF"/>
          <w:lang w:val="en-US" w:eastAsia="es-ES_tradnl"/>
        </w:rPr>
        <w:t>Wells, PS et al: Lancet 1997; 350 (9094): 1795-8</w:t>
      </w:r>
    </w:p>
    <w:p w14:paraId="73B47AC3" w14:textId="77777777" w:rsidR="00BC7126" w:rsidRPr="00D90352" w:rsidRDefault="00BC7126">
      <w:pPr>
        <w:rPr>
          <w:b/>
          <w:u w:val="single"/>
          <w:lang w:val="en-US"/>
        </w:rPr>
      </w:pPr>
    </w:p>
    <w:p w14:paraId="6DD68AF7" w14:textId="77777777" w:rsidR="00BC7126" w:rsidRPr="00D90352" w:rsidRDefault="00BC7126">
      <w:pPr>
        <w:rPr>
          <w:b/>
          <w:u w:val="single"/>
          <w:lang w:val="en-US"/>
        </w:rPr>
      </w:pPr>
    </w:p>
    <w:p w14:paraId="0DCF6564" w14:textId="77777777" w:rsidR="00681D7A" w:rsidRPr="00D90352" w:rsidRDefault="00681D7A">
      <w:pPr>
        <w:rPr>
          <w:b/>
          <w:u w:val="single"/>
          <w:lang w:val="en-US"/>
        </w:rPr>
      </w:pPr>
    </w:p>
    <w:p w14:paraId="651DC40E" w14:textId="5B1F432D" w:rsidR="00341BCE" w:rsidRPr="0088331F" w:rsidRDefault="0054745C">
      <w:pPr>
        <w:rPr>
          <w:b/>
          <w:u w:val="single"/>
          <w:lang w:val="es-ES_tradnl"/>
        </w:rPr>
      </w:pPr>
      <w:r w:rsidRPr="0088331F">
        <w:rPr>
          <w:b/>
          <w:u w:val="single"/>
          <w:lang w:val="es-ES_tradnl"/>
        </w:rPr>
        <w:lastRenderedPageBreak/>
        <w:t>8</w:t>
      </w:r>
      <w:r w:rsidR="00E40D5C" w:rsidRPr="0088331F">
        <w:rPr>
          <w:b/>
          <w:u w:val="single"/>
          <w:lang w:val="es-ES_tradnl"/>
        </w:rPr>
        <w:t>.- Score de Padua</w:t>
      </w:r>
    </w:p>
    <w:p w14:paraId="0F3BF5C2" w14:textId="63F4ACF3" w:rsidR="00124FDF" w:rsidRDefault="00124FDF">
      <w:pPr>
        <w:rPr>
          <w:lang w:val="es-ES_tradnl"/>
        </w:rPr>
      </w:pPr>
      <w:r>
        <w:rPr>
          <w:lang w:val="es-ES_tradnl"/>
        </w:rPr>
        <w:t>Mide el riesgo de enfermedad</w:t>
      </w:r>
      <w:r w:rsidR="00EF55AA">
        <w:rPr>
          <w:lang w:val="es-ES_tradnl"/>
        </w:rPr>
        <w:t xml:space="preserve"> tromboembó</w:t>
      </w:r>
      <w:r>
        <w:rPr>
          <w:lang w:val="es-ES_tradnl"/>
        </w:rPr>
        <w:t xml:space="preserve">lica </w:t>
      </w:r>
      <w:r w:rsidR="007578C1">
        <w:rPr>
          <w:lang w:val="es-ES_tradnl"/>
        </w:rPr>
        <w:t xml:space="preserve">en paciente no quirúrgico. No puede ser aplicado en paciente critico </w:t>
      </w:r>
    </w:p>
    <w:p w14:paraId="41F737DC" w14:textId="77777777" w:rsidR="00E40D5C" w:rsidRDefault="00E40D5C">
      <w:pPr>
        <w:rPr>
          <w:lang w:val="es-ES_tradnl"/>
        </w:rPr>
      </w:pPr>
      <w:r>
        <w:rPr>
          <w:noProof/>
          <w:lang w:val="es-ES_tradnl" w:eastAsia="es-ES_tradnl"/>
        </w:rPr>
        <w:drawing>
          <wp:inline distT="0" distB="0" distL="0" distR="0" wp14:anchorId="74DA5E39" wp14:editId="5D262D9C">
            <wp:extent cx="3475990" cy="3578773"/>
            <wp:effectExtent l="0" t="0" r="381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05_tab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2" r="2154" b="10720"/>
                    <a:stretch/>
                  </pic:blipFill>
                  <pic:spPr bwMode="auto">
                    <a:xfrm>
                      <a:off x="0" y="0"/>
                      <a:ext cx="3476296" cy="357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6C68B" w14:textId="3A2881D4" w:rsidR="00E40D5C" w:rsidRDefault="00E40D5C">
      <w:pPr>
        <w:rPr>
          <w:lang w:val="es-ES_tradnl"/>
        </w:rPr>
      </w:pPr>
      <w:r>
        <w:rPr>
          <w:lang w:val="es-ES_tradnl"/>
        </w:rPr>
        <w:t xml:space="preserve">Puntaje </w:t>
      </w:r>
      <w:r>
        <w:rPr>
          <w:lang w:val="es-ES_tradnl"/>
        </w:rPr>
        <w:sym w:font="Symbol" w:char="F0B3"/>
      </w:r>
      <w:r>
        <w:rPr>
          <w:lang w:val="es-ES_tradnl"/>
        </w:rPr>
        <w:t xml:space="preserve"> 4</w:t>
      </w:r>
      <w:r w:rsidR="00F44497">
        <w:rPr>
          <w:lang w:val="es-ES_tradnl"/>
        </w:rPr>
        <w:t xml:space="preserve"> Alto riesgo</w:t>
      </w:r>
      <w:r w:rsidR="00EF55AA">
        <w:rPr>
          <w:lang w:val="es-ES_tradnl"/>
        </w:rPr>
        <w:t xml:space="preserve"> de enfermedad tromboembó</w:t>
      </w:r>
      <w:r w:rsidR="00F44497">
        <w:rPr>
          <w:lang w:val="es-ES_tradnl"/>
        </w:rPr>
        <w:t xml:space="preserve">lica. La ACCP recomienda </w:t>
      </w:r>
      <w:r w:rsidR="00EF55AA">
        <w:rPr>
          <w:lang w:val="es-ES_tradnl"/>
        </w:rPr>
        <w:t>tromboprofila</w:t>
      </w:r>
      <w:r w:rsidR="00F44497">
        <w:rPr>
          <w:lang w:val="es-ES_tradnl"/>
        </w:rPr>
        <w:t xml:space="preserve">xis </w:t>
      </w:r>
      <w:r w:rsidR="00EF55AA">
        <w:rPr>
          <w:lang w:val="es-ES_tradnl"/>
        </w:rPr>
        <w:t xml:space="preserve">con MAE y </w:t>
      </w:r>
      <w:r w:rsidR="00F44497">
        <w:rPr>
          <w:lang w:val="es-ES_tradnl"/>
        </w:rPr>
        <w:t xml:space="preserve">farmacológica con HNF, HBPM o </w:t>
      </w:r>
      <w:proofErr w:type="spellStart"/>
      <w:r w:rsidR="00F44497">
        <w:rPr>
          <w:lang w:val="es-ES_tradnl"/>
        </w:rPr>
        <w:t>fondoparinux</w:t>
      </w:r>
      <w:proofErr w:type="spellEnd"/>
      <w:r w:rsidR="00F44497">
        <w:rPr>
          <w:lang w:val="es-ES_tradnl"/>
        </w:rPr>
        <w:t xml:space="preserve"> en paciente con score </w:t>
      </w:r>
      <w:r w:rsidR="00F44497">
        <w:rPr>
          <w:lang w:val="es-ES_tradnl"/>
        </w:rPr>
        <w:sym w:font="Symbol" w:char="F0B3"/>
      </w:r>
      <w:r w:rsidR="00F44497">
        <w:rPr>
          <w:lang w:val="es-ES_tradnl"/>
        </w:rPr>
        <w:t xml:space="preserve"> 4</w:t>
      </w:r>
    </w:p>
    <w:p w14:paraId="5DC38E5A" w14:textId="77777777" w:rsidR="008A0246" w:rsidRDefault="008A0246">
      <w:pPr>
        <w:rPr>
          <w:b/>
          <w:u w:val="single"/>
          <w:lang w:val="es-ES_tradnl"/>
        </w:rPr>
      </w:pPr>
    </w:p>
    <w:p w14:paraId="571F4AF0" w14:textId="77777777" w:rsidR="003F0436" w:rsidRDefault="003F0436" w:rsidP="003F0436">
      <w:pPr>
        <w:pStyle w:val="p1"/>
      </w:pPr>
      <w:r>
        <w:t>Carlos Felipe Matute Martínez, Luis Enrique Sánchez-Sierra, Daniel Martin Barahona López</w:t>
      </w:r>
      <w:proofErr w:type="gramStart"/>
      <w:r>
        <w:t>1 ,</w:t>
      </w:r>
      <w:proofErr w:type="gramEnd"/>
      <w:r>
        <w:t xml:space="preserve"> Luis Membreño Vásquez2 , Rafael Perdomo Vaquero “PROFILAXIS PREOPERATORIA DE TROMBOSIS VENOSA PROFUNDA EN PACIENTES DE CIRUGÍA GENERAL” Rev. </w:t>
      </w:r>
      <w:proofErr w:type="spellStart"/>
      <w:r>
        <w:t>Fac</w:t>
      </w:r>
      <w:proofErr w:type="spellEnd"/>
      <w:r>
        <w:t xml:space="preserve">. </w:t>
      </w:r>
      <w:proofErr w:type="spellStart"/>
      <w:r>
        <w:t>Cienc</w:t>
      </w:r>
      <w:proofErr w:type="spellEnd"/>
      <w:r>
        <w:t xml:space="preserve">. </w:t>
      </w:r>
      <w:proofErr w:type="spellStart"/>
      <w:r>
        <w:t>Méd</w:t>
      </w:r>
      <w:proofErr w:type="spellEnd"/>
      <w:r>
        <w:t xml:space="preserve">. Julio - </w:t>
      </w:r>
      <w:proofErr w:type="gramStart"/>
      <w:r>
        <w:t>Diciembre</w:t>
      </w:r>
      <w:proofErr w:type="gramEnd"/>
      <w:r>
        <w:t xml:space="preserve"> 2016</w:t>
      </w:r>
    </w:p>
    <w:p w14:paraId="16DF8FBC" w14:textId="77777777" w:rsidR="008A0246" w:rsidRDefault="008A0246">
      <w:pPr>
        <w:rPr>
          <w:b/>
          <w:u w:val="single"/>
          <w:lang w:val="es-ES_tradnl"/>
        </w:rPr>
      </w:pPr>
    </w:p>
    <w:p w14:paraId="1999E8A8" w14:textId="77777777" w:rsidR="008A0246" w:rsidRDefault="008A0246">
      <w:pPr>
        <w:rPr>
          <w:b/>
          <w:u w:val="single"/>
          <w:lang w:val="es-ES_tradnl"/>
        </w:rPr>
      </w:pPr>
    </w:p>
    <w:p w14:paraId="407F21D7" w14:textId="77777777" w:rsidR="008A0246" w:rsidRDefault="008A0246">
      <w:pPr>
        <w:rPr>
          <w:b/>
          <w:u w:val="single"/>
          <w:lang w:val="es-ES_tradnl"/>
        </w:rPr>
      </w:pPr>
    </w:p>
    <w:p w14:paraId="68420068" w14:textId="77777777" w:rsidR="008A0246" w:rsidRDefault="008A0246">
      <w:pPr>
        <w:rPr>
          <w:b/>
          <w:u w:val="single"/>
          <w:lang w:val="es-ES_tradnl"/>
        </w:rPr>
      </w:pPr>
    </w:p>
    <w:p w14:paraId="471684AD" w14:textId="77777777" w:rsidR="008A0246" w:rsidRDefault="008A0246">
      <w:pPr>
        <w:rPr>
          <w:b/>
          <w:u w:val="single"/>
          <w:lang w:val="es-ES_tradnl"/>
        </w:rPr>
      </w:pPr>
    </w:p>
    <w:p w14:paraId="45ECB418" w14:textId="77777777" w:rsidR="008A0246" w:rsidRDefault="008A0246">
      <w:pPr>
        <w:rPr>
          <w:b/>
          <w:u w:val="single"/>
          <w:lang w:val="es-ES_tradnl"/>
        </w:rPr>
      </w:pPr>
    </w:p>
    <w:p w14:paraId="24C5CEFE" w14:textId="77777777" w:rsidR="008A0246" w:rsidRDefault="008A0246">
      <w:pPr>
        <w:rPr>
          <w:b/>
          <w:u w:val="single"/>
          <w:lang w:val="es-ES_tradnl"/>
        </w:rPr>
      </w:pPr>
    </w:p>
    <w:p w14:paraId="6645F459" w14:textId="4ECF4C0C" w:rsidR="00681D7A" w:rsidRDefault="00681D7A">
      <w:pPr>
        <w:rPr>
          <w:b/>
          <w:u w:val="single"/>
          <w:lang w:val="es-ES_tradnl"/>
        </w:rPr>
      </w:pPr>
    </w:p>
    <w:p w14:paraId="01A54D71" w14:textId="77777777" w:rsidR="00F944AE" w:rsidRDefault="00F944AE">
      <w:pPr>
        <w:rPr>
          <w:b/>
          <w:u w:val="single"/>
          <w:lang w:val="es-ES_tradnl"/>
        </w:rPr>
      </w:pPr>
    </w:p>
    <w:p w14:paraId="37721823" w14:textId="72208D9E" w:rsidR="00BC7126" w:rsidRPr="00BC7126" w:rsidRDefault="00BC7126">
      <w:pPr>
        <w:rPr>
          <w:b/>
          <w:u w:val="single"/>
          <w:lang w:val="es-ES_tradnl"/>
        </w:rPr>
      </w:pPr>
      <w:r>
        <w:rPr>
          <w:b/>
          <w:u w:val="single"/>
          <w:lang w:val="es-ES_tradnl"/>
        </w:rPr>
        <w:lastRenderedPageBreak/>
        <w:t>9.- Sc</w:t>
      </w:r>
      <w:r w:rsidRPr="00BC7126">
        <w:rPr>
          <w:b/>
          <w:u w:val="single"/>
          <w:lang w:val="es-ES_tradnl"/>
        </w:rPr>
        <w:t>o</w:t>
      </w:r>
      <w:r>
        <w:rPr>
          <w:b/>
          <w:u w:val="single"/>
          <w:lang w:val="es-ES_tradnl"/>
        </w:rPr>
        <w:t>r</w:t>
      </w:r>
      <w:r w:rsidRPr="00BC7126">
        <w:rPr>
          <w:b/>
          <w:u w:val="single"/>
          <w:lang w:val="es-ES_tradnl"/>
        </w:rPr>
        <w:t xml:space="preserve">e de </w:t>
      </w:r>
      <w:proofErr w:type="spellStart"/>
      <w:r w:rsidRPr="00BC7126">
        <w:rPr>
          <w:b/>
          <w:u w:val="single"/>
          <w:lang w:val="es-ES_tradnl"/>
        </w:rPr>
        <w:t>Caprini</w:t>
      </w:r>
      <w:proofErr w:type="spellEnd"/>
    </w:p>
    <w:p w14:paraId="699A6EC3" w14:textId="438EA36D" w:rsidR="008A0246" w:rsidRDefault="00BC7126">
      <w:pPr>
        <w:rPr>
          <w:lang w:val="es-ES_tradnl"/>
        </w:rPr>
      </w:pPr>
      <w:r>
        <w:rPr>
          <w:lang w:val="es-ES_tradnl"/>
        </w:rPr>
        <w:t xml:space="preserve">Mide el riesgo de ETE (enfermedad tromboembólica) en pacientes quirúrgicos </w:t>
      </w:r>
      <w:r w:rsidR="008A0246">
        <w:rPr>
          <w:lang w:val="es-ES_tradnl"/>
        </w:rPr>
        <w:t>y recomienda su tromboprofilaxis según puntaje.</w:t>
      </w:r>
    </w:p>
    <w:p w14:paraId="3D2B5CA9" w14:textId="3D186A1D" w:rsidR="008A0246" w:rsidRDefault="008A0246">
      <w:pPr>
        <w:rPr>
          <w:lang w:val="es-ES_tradnl"/>
        </w:rPr>
      </w:pPr>
      <w:r>
        <w:rPr>
          <w:noProof/>
          <w:lang w:val="es-ES_tradnl" w:eastAsia="es-ES_tradnl"/>
        </w:rPr>
        <w:drawing>
          <wp:inline distT="0" distB="0" distL="0" distR="0" wp14:anchorId="6CABB559" wp14:editId="2443F2BA">
            <wp:extent cx="5612130" cy="6124904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3t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68"/>
                    <a:stretch/>
                  </pic:blipFill>
                  <pic:spPr bwMode="auto">
                    <a:xfrm>
                      <a:off x="0" y="0"/>
                      <a:ext cx="5612130" cy="612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B9140" w14:textId="77777777" w:rsidR="00E40D5C" w:rsidRDefault="00E40D5C">
      <w:pPr>
        <w:rPr>
          <w:lang w:val="es-ES_tradnl"/>
        </w:rPr>
      </w:pPr>
    </w:p>
    <w:p w14:paraId="5EA2D3FF" w14:textId="77777777" w:rsidR="003F0436" w:rsidRDefault="003F0436" w:rsidP="003F0436">
      <w:pPr>
        <w:pStyle w:val="p1"/>
      </w:pPr>
      <w:r>
        <w:t>Carlos Felipe Matute Martínez, Luis Enrique Sánchez-Sierra, Daniel Martin Barahona López</w:t>
      </w:r>
      <w:proofErr w:type="gramStart"/>
      <w:r>
        <w:t>1 ,</w:t>
      </w:r>
      <w:proofErr w:type="gramEnd"/>
      <w:r>
        <w:t xml:space="preserve"> Luis Membreño Vásquez2 , Rafael Perdomo Vaquero “PROFILAXIS PREOPERATORIA DE TROMBOSIS VENOSA PROFUNDA EN PACIENTES DE CIRUGÍA GENERAL” Rev. </w:t>
      </w:r>
      <w:proofErr w:type="spellStart"/>
      <w:r>
        <w:t>Fac</w:t>
      </w:r>
      <w:proofErr w:type="spellEnd"/>
      <w:r>
        <w:t xml:space="preserve">. </w:t>
      </w:r>
      <w:proofErr w:type="spellStart"/>
      <w:r>
        <w:t>Cienc</w:t>
      </w:r>
      <w:proofErr w:type="spellEnd"/>
      <w:r>
        <w:t xml:space="preserve">. </w:t>
      </w:r>
      <w:proofErr w:type="spellStart"/>
      <w:r>
        <w:t>Méd</w:t>
      </w:r>
      <w:proofErr w:type="spellEnd"/>
      <w:r>
        <w:t xml:space="preserve">. Julio - </w:t>
      </w:r>
      <w:proofErr w:type="gramStart"/>
      <w:r>
        <w:t>Diciembre</w:t>
      </w:r>
      <w:proofErr w:type="gramEnd"/>
      <w:r>
        <w:t xml:space="preserve"> 2016</w:t>
      </w:r>
    </w:p>
    <w:p w14:paraId="31C913F8" w14:textId="3D989CCD" w:rsidR="00681D7A" w:rsidRDefault="00681D7A">
      <w:pPr>
        <w:rPr>
          <w:lang w:val="es-ES_tradnl"/>
        </w:rPr>
      </w:pPr>
    </w:p>
    <w:p w14:paraId="22C43985" w14:textId="77777777" w:rsidR="00F944AE" w:rsidRDefault="00F944AE">
      <w:pPr>
        <w:rPr>
          <w:b/>
          <w:u w:val="single"/>
          <w:lang w:val="es-ES_tradnl"/>
        </w:rPr>
      </w:pPr>
    </w:p>
    <w:p w14:paraId="511FF40E" w14:textId="7CB1AEE6" w:rsidR="00E40D5C" w:rsidRPr="00B011F7" w:rsidRDefault="001645ED">
      <w:pPr>
        <w:rPr>
          <w:b/>
          <w:u w:val="single"/>
          <w:lang w:val="es-ES_tradnl"/>
        </w:rPr>
      </w:pPr>
      <w:r w:rsidRPr="00B011F7">
        <w:rPr>
          <w:b/>
          <w:u w:val="single"/>
          <w:lang w:val="es-ES_tradnl"/>
        </w:rPr>
        <w:lastRenderedPageBreak/>
        <w:t>10.- Score de Ginebra</w:t>
      </w:r>
    </w:p>
    <w:p w14:paraId="7049BC41" w14:textId="77777777" w:rsidR="00B011F7" w:rsidRPr="00B011F7" w:rsidRDefault="00B011F7" w:rsidP="00B011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b/>
          <w:color w:val="000000"/>
          <w:sz w:val="22"/>
          <w:szCs w:val="22"/>
        </w:rPr>
      </w:pPr>
      <w:r w:rsidRPr="00B011F7">
        <w:rPr>
          <w:rStyle w:val="Textoennegrita"/>
          <w:rFonts w:asciiTheme="minorHAnsi" w:hAnsiTheme="minorHAnsi" w:cs="Arial"/>
          <w:b w:val="0"/>
          <w:color w:val="000000"/>
          <w:sz w:val="22"/>
          <w:szCs w:val="22"/>
          <w:bdr w:val="none" w:sz="0" w:space="0" w:color="auto" w:frame="1"/>
        </w:rPr>
        <w:t>La Escala de Ginebra (Geneva Score) es una escala de previsión clínica, utilizada para determinar la probabilidad pre test del tromboembolismo pulmonar (TEP).</w:t>
      </w:r>
    </w:p>
    <w:p w14:paraId="57C7EADE" w14:textId="77777777" w:rsidR="00B011F7" w:rsidRDefault="00B011F7" w:rsidP="00B011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Textoennegrita"/>
          <w:rFonts w:asciiTheme="minorHAnsi" w:hAnsiTheme="minorHAnsi" w:cs="Arial"/>
          <w:b w:val="0"/>
          <w:color w:val="000000"/>
          <w:sz w:val="22"/>
          <w:szCs w:val="22"/>
          <w:bdr w:val="none" w:sz="0" w:space="0" w:color="auto" w:frame="1"/>
        </w:rPr>
      </w:pPr>
      <w:r w:rsidRPr="00B011F7">
        <w:rPr>
          <w:rStyle w:val="Textoennegrita"/>
          <w:rFonts w:asciiTheme="minorHAnsi" w:hAnsiTheme="minorHAnsi" w:cs="Arial"/>
          <w:b w:val="0"/>
          <w:color w:val="000000"/>
          <w:sz w:val="22"/>
          <w:szCs w:val="22"/>
          <w:bdr w:val="none" w:sz="0" w:space="0" w:color="auto" w:frame="1"/>
        </w:rPr>
        <w:t>Basada en la evaluación de una serie de factores de riesgo para el paciente y hallazgos clínicos.</w:t>
      </w:r>
    </w:p>
    <w:p w14:paraId="061B25BF" w14:textId="77777777" w:rsidR="00B011F7" w:rsidRDefault="00B011F7" w:rsidP="00B011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Textoennegrita"/>
          <w:rFonts w:asciiTheme="minorHAnsi" w:hAnsiTheme="minorHAnsi" w:cs="Arial"/>
          <w:b w:val="0"/>
          <w:color w:val="000000"/>
          <w:sz w:val="22"/>
          <w:szCs w:val="22"/>
          <w:bdr w:val="none" w:sz="0" w:space="0" w:color="auto" w:frame="1"/>
        </w:rPr>
      </w:pPr>
    </w:p>
    <w:p w14:paraId="5A83BD91" w14:textId="0CD6AC02" w:rsidR="00B011F7" w:rsidRPr="00B011F7" w:rsidRDefault="00E07F0D" w:rsidP="00B011F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b/>
          <w:color w:val="000000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/>
          <w:sz w:val="22"/>
          <w:szCs w:val="22"/>
        </w:rPr>
        <w:drawing>
          <wp:inline distT="0" distB="0" distL="0" distR="0" wp14:anchorId="229173BD" wp14:editId="62EB42FC">
            <wp:extent cx="2629097" cy="358573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fermedad-tromboembolica-20-63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9" t="17214" r="6033" b="11865"/>
                    <a:stretch/>
                  </pic:blipFill>
                  <pic:spPr bwMode="auto">
                    <a:xfrm>
                      <a:off x="0" y="0"/>
                      <a:ext cx="2647192" cy="361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BB5C4" w14:textId="77777777" w:rsidR="00681D7A" w:rsidRDefault="00681D7A" w:rsidP="00681D7A">
      <w:pPr>
        <w:pStyle w:val="p1"/>
      </w:pPr>
      <w:r>
        <w:t xml:space="preserve">Fernando </w:t>
      </w:r>
      <w:proofErr w:type="spellStart"/>
      <w:r>
        <w:t>Uresandi</w:t>
      </w:r>
      <w:proofErr w:type="spellEnd"/>
      <w:r>
        <w:t xml:space="preserve"> a, Manuel Monreal b, Ferrán García-</w:t>
      </w:r>
      <w:proofErr w:type="spellStart"/>
      <w:r>
        <w:t>Bragadoc</w:t>
      </w:r>
      <w:proofErr w:type="spellEnd"/>
      <w:r>
        <w:t xml:space="preserve">, Pere </w:t>
      </w:r>
      <w:proofErr w:type="spellStart"/>
      <w:r>
        <w:t>Domenechd</w:t>
      </w:r>
      <w:proofErr w:type="spellEnd"/>
      <w:r>
        <w:t xml:space="preserve">, Ramón Lecumberri e, Pilar </w:t>
      </w:r>
      <w:proofErr w:type="spellStart"/>
      <w:proofErr w:type="gramStart"/>
      <w:r>
        <w:t>Escribanof</w:t>
      </w:r>
      <w:proofErr w:type="spellEnd"/>
      <w:r>
        <w:t xml:space="preserve"> ,</w:t>
      </w:r>
      <w:proofErr w:type="gramEnd"/>
      <w:r>
        <w:t xml:space="preserve"> José Luis </w:t>
      </w:r>
      <w:proofErr w:type="spellStart"/>
      <w:r>
        <w:t>Zamoranog</w:t>
      </w:r>
      <w:proofErr w:type="spellEnd"/>
      <w:r>
        <w:t>, Sonia Jiménez h, Pedro Ruiz-</w:t>
      </w:r>
      <w:proofErr w:type="spellStart"/>
      <w:r>
        <w:t>Artachoi</w:t>
      </w:r>
      <w:proofErr w:type="spellEnd"/>
      <w:r>
        <w:t xml:space="preserve"> , Francisco </w:t>
      </w:r>
      <w:proofErr w:type="spellStart"/>
      <w:r>
        <w:t>Lozanoj</w:t>
      </w:r>
      <w:proofErr w:type="spellEnd"/>
      <w:r>
        <w:t xml:space="preserve"> , Antonio Romera k y David Jiménez “Consenso nacional sobre el diagnóstico, estratificación de riesgo y tratamiento de los pacientes con tromboembolia pulmonar” </w:t>
      </w:r>
      <w:proofErr w:type="spellStart"/>
      <w:r>
        <w:t>Arch</w:t>
      </w:r>
      <w:proofErr w:type="spellEnd"/>
      <w:r>
        <w:t xml:space="preserve"> </w:t>
      </w:r>
      <w:proofErr w:type="spellStart"/>
      <w:r>
        <w:t>Bronconeumologia</w:t>
      </w:r>
      <w:proofErr w:type="spellEnd"/>
      <w:r>
        <w:t xml:space="preserve"> 2013; 49(12):534-547</w:t>
      </w:r>
    </w:p>
    <w:p w14:paraId="5E945C9C" w14:textId="77777777" w:rsidR="001645ED" w:rsidRPr="00E14D8E" w:rsidRDefault="001645ED">
      <w:pPr>
        <w:rPr>
          <w:lang w:val="es-ES_tradnl"/>
        </w:rPr>
      </w:pPr>
    </w:p>
    <w:sectPr w:rsidR="001645ED" w:rsidRPr="00E14D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615"/>
    <w:rsid w:val="000178F8"/>
    <w:rsid w:val="00054DCB"/>
    <w:rsid w:val="000A2598"/>
    <w:rsid w:val="00105C52"/>
    <w:rsid w:val="00124FDF"/>
    <w:rsid w:val="001645ED"/>
    <w:rsid w:val="00341BCE"/>
    <w:rsid w:val="003B430B"/>
    <w:rsid w:val="003F0436"/>
    <w:rsid w:val="00536CAE"/>
    <w:rsid w:val="0054745C"/>
    <w:rsid w:val="005477FB"/>
    <w:rsid w:val="005609C8"/>
    <w:rsid w:val="005B0E21"/>
    <w:rsid w:val="005B1D25"/>
    <w:rsid w:val="00657516"/>
    <w:rsid w:val="00681D7A"/>
    <w:rsid w:val="007578C1"/>
    <w:rsid w:val="00766856"/>
    <w:rsid w:val="00846ABA"/>
    <w:rsid w:val="0088331F"/>
    <w:rsid w:val="0088735C"/>
    <w:rsid w:val="008A0246"/>
    <w:rsid w:val="00956615"/>
    <w:rsid w:val="009B331F"/>
    <w:rsid w:val="009C27D3"/>
    <w:rsid w:val="00A5454F"/>
    <w:rsid w:val="00A8334E"/>
    <w:rsid w:val="00A94117"/>
    <w:rsid w:val="00B011F7"/>
    <w:rsid w:val="00BC7126"/>
    <w:rsid w:val="00C219B9"/>
    <w:rsid w:val="00C5338F"/>
    <w:rsid w:val="00CD5063"/>
    <w:rsid w:val="00D012FE"/>
    <w:rsid w:val="00D90352"/>
    <w:rsid w:val="00E07F0D"/>
    <w:rsid w:val="00E14D8E"/>
    <w:rsid w:val="00E40D5C"/>
    <w:rsid w:val="00EB78CD"/>
    <w:rsid w:val="00EF55AA"/>
    <w:rsid w:val="00F44497"/>
    <w:rsid w:val="00F944AE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F6957"/>
  <w15:chartTrackingRefBased/>
  <w15:docId w15:val="{A14C33F3-237E-4D20-9A85-D4FD3D6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56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40D5C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011F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B011F7"/>
    <w:rPr>
      <w:b/>
      <w:bCs/>
    </w:rPr>
  </w:style>
  <w:style w:type="paragraph" w:customStyle="1" w:styleId="p1">
    <w:name w:val="p1"/>
    <w:basedOn w:val="Normal"/>
    <w:rsid w:val="003F0436"/>
    <w:pPr>
      <w:spacing w:after="0" w:line="240" w:lineRule="auto"/>
    </w:pPr>
    <w:rPr>
      <w:rFonts w:ascii="Helvetica Neue" w:hAnsi="Helvetica Neue" w:cs="Times New Roman"/>
      <w:color w:val="454545"/>
      <w:sz w:val="18"/>
      <w:szCs w:val="18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C5338F"/>
    <w:pPr>
      <w:ind w:left="720"/>
      <w:contextualSpacing/>
    </w:pPr>
  </w:style>
  <w:style w:type="paragraph" w:customStyle="1" w:styleId="p2">
    <w:name w:val="p2"/>
    <w:basedOn w:val="Normal"/>
    <w:rsid w:val="00C219B9"/>
    <w:pPr>
      <w:spacing w:after="0" w:line="240" w:lineRule="auto"/>
    </w:pPr>
    <w:rPr>
      <w:rFonts w:ascii="Helvetica Neue" w:hAnsi="Helvetica Neue" w:cs="Times New Roman"/>
      <w:color w:val="454545"/>
      <w:sz w:val="18"/>
      <w:szCs w:val="18"/>
      <w:lang w:val="es-ES_tradnl" w:eastAsia="es-ES_tradnl"/>
    </w:rPr>
  </w:style>
  <w:style w:type="character" w:customStyle="1" w:styleId="apple-converted-space">
    <w:name w:val="apple-converted-space"/>
    <w:basedOn w:val="Fuentedeprrafopredeter"/>
    <w:rsid w:val="00C21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757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Reyes reyes</dc:creator>
  <cp:keywords/>
  <dc:description/>
  <cp:lastModifiedBy>Guillermo Reyes reyes</cp:lastModifiedBy>
  <cp:revision>6</cp:revision>
  <dcterms:created xsi:type="dcterms:W3CDTF">2019-10-15T04:12:00Z</dcterms:created>
  <dcterms:modified xsi:type="dcterms:W3CDTF">2020-04-20T01:51:00Z</dcterms:modified>
</cp:coreProperties>
</file>